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Farming Simulator 25 Configuration Diagnostic</w:t>
      </w:r>
    </w:p>
    <w:p>
      <w:pPr>
        <w:spacing w:after="300"/>
        <w:jc w:val="center"/>
      </w:pPr>
      <w:r>
        <w:rPr>
          <w:i/>
          <w:iCs/>
        </w:rPr>
        <w:t xml:space="preserve">Selling &amp; Buying Points Investigation Report</w:t>
      </w:r>
    </w:p>
    <w:p>
      <w:pPr>
        <w:pStyle w:val="Heading2"/>
      </w:pPr>
      <w:r>
        <w:t xml:space="preserve">Executive Summary</w:t>
      </w:r>
    </w:p>
    <w:p>
      <w:pPr>
        <w:spacing w:after="200"/>
      </w:pPr>
      <w:r>
        <w:t xml:space="preserve">Two critical issues have been identified in the South Warwickshire map configuration that prevent the manure and liquid manure buying and selling points from functioning correctly.</w:t>
      </w:r>
    </w:p>
    <w:p>
      <w:pPr>
        <w:pStyle w:val="Heading2"/>
      </w:pPr>
      <w:r>
        <w:t xml:space="preserve">Issues Identified</w:t>
      </w:r>
    </w:p>
    <w:p>
      <w:pPr>
        <w:spacing w:after="120" w:before="120"/>
      </w:pPr>
      <w:r>
        <w:rPr>
          <w:b/>
          <w:bCs/>
        </w:rPr>
        <w:t xml:space="preserve">Issue #1: Missing Buying Point 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Pr>
          <w:p>
            <w:r>
              <w:rPr>
                <w:b/>
                <w:bCs/>
                <w:color w:val="FFFFFF"/>
              </w:rPr>
              <w:t xml:space="preserve">Severity</w:t>
            </w:r>
          </w:p>
        </w:tc>
        <w:tc>
          <w:tcPr>
            <w:tcW w:type="dxa" w:w="4680"/>
            <w:tcBorders>
              <w:top w:val="single" w:color="CCCCCC" w:sz="1"/>
              <w:left w:val="single" w:color="CCCCCC" w:sz="1"/>
              <w:bottom w:val="single" w:color="CCCCCC" w:sz="1"/>
              <w:right w:val="single" w:color="CCCCCC" w:sz="1"/>
            </w:tcBorders>
            <w:shd w:fill="4472C4" w:val="clear"/>
          </w:tcPr>
          <w:p>
            <w:r>
              <w:rPr>
                <w:b/>
                <w:bCs/>
                <w:color w:val="FFFFFF"/>
              </w:rPr>
              <w:t xml:space="preserve">CRITICAL</w:t>
            </w:r>
          </w:p>
        </w:tc>
      </w:tr>
      <w:tr>
        <w:tc>
          <w:tcPr>
            <w:tcW w:type="dxa" w:w="4680"/>
            <w:tcBorders>
              <w:top w:val="single" w:color="CCCCCC" w:sz="1"/>
              <w:left w:val="single" w:color="CCCCCC" w:sz="1"/>
              <w:bottom w:val="single" w:color="CCCCCC" w:sz="1"/>
              <w:right w:val="single" w:color="CCCCCC" w:sz="1"/>
            </w:tcBorders>
          </w:tcPr>
          <w:p>
            <w:r>
              <w:rPr>
                <w:b/>
                <w:bCs/>
              </w:rPr>
              <w:t xml:space="preserve">Issue</w:t>
            </w:r>
          </w:p>
        </w:tc>
        <w:tc>
          <w:tcPr>
            <w:tcW w:type="dxa" w:w="4680"/>
            <w:tcBorders>
              <w:top w:val="single" w:color="CCCCCC" w:sz="1"/>
              <w:left w:val="single" w:color="CCCCCC" w:sz="1"/>
              <w:bottom w:val="single" w:color="CCCCCC" w:sz="1"/>
              <w:right w:val="single" w:color="CCCCCC" w:sz="1"/>
            </w:tcBorders>
          </w:tcPr>
          <w:p>
            <w:r>
              <w:t xml:space="preserve">Buying point XML files do not exist</w:t>
            </w:r>
          </w:p>
        </w:tc>
      </w:tr>
      <w:tr>
        <w:tc>
          <w:tcPr>
            <w:tcW w:type="dxa" w:w="4680"/>
            <w:tcBorders>
              <w:top w:val="single" w:color="CCCCCC" w:sz="1"/>
              <w:left w:val="single" w:color="CCCCCC" w:sz="1"/>
              <w:bottom w:val="single" w:color="CCCCCC" w:sz="1"/>
              <w:right w:val="single" w:color="CCCCCC" w:sz="1"/>
            </w:tcBorders>
          </w:tcPr>
          <w:p>
            <w:r>
              <w:rPr>
                <w:b/>
                <w:bCs/>
              </w:rPr>
              <w:t xml:space="preserve">Location</w:t>
            </w:r>
          </w:p>
        </w:tc>
        <w:tc>
          <w:tcPr>
            <w:tcW w:type="dxa" w:w="4680"/>
            <w:tcBorders>
              <w:top w:val="single" w:color="CCCCCC" w:sz="1"/>
              <w:left w:val="single" w:color="CCCCCC" w:sz="1"/>
              <w:bottom w:val="single" w:color="CCCCCC" w:sz="1"/>
              <w:right w:val="single" w:color="CCCCCC" w:sz="1"/>
            </w:tcBorders>
          </w:tcPr>
          <w:p>
            <w:r>
              <w:t xml:space="preserve">map/placeables/FS25_RedHorseSellingPoints/</w:t>
            </w:r>
          </w:p>
        </w:tc>
      </w:tr>
      <w:tr>
        <w:tc>
          <w:tcPr>
            <w:tcW w:type="dxa" w:w="4680"/>
            <w:tcBorders>
              <w:top w:val="single" w:color="CCCCCC" w:sz="1"/>
              <w:left w:val="single" w:color="CCCCCC" w:sz="1"/>
              <w:bottom w:val="single" w:color="CCCCCC" w:sz="1"/>
              <w:right w:val="single" w:color="CCCCCC" w:sz="1"/>
            </w:tcBorders>
          </w:tcPr>
          <w:p>
            <w:r>
              <w:rPr>
                <w:b/>
                <w:bCs/>
              </w:rPr>
              <w:t xml:space="preserve">Details</w:t>
            </w:r>
          </w:p>
        </w:tc>
        <w:tc>
          <w:tcPr>
            <w:tcW w:type="dxa" w:w="4680"/>
            <w:tcBorders>
              <w:top w:val="single" w:color="CCCCCC" w:sz="1"/>
              <w:left w:val="single" w:color="CCCCCC" w:sz="1"/>
              <w:bottom w:val="single" w:color="CCCCCC" w:sz="1"/>
              <w:right w:val="single" w:color="CCCCCC" w:sz="1"/>
            </w:tcBorders>
          </w:tcPr>
          <w:p>
            <w:r>
              <w:t xml:space="preserve">Expected files:</w:t>
            </w:r>
          </w:p>
          <w:p>
            <w:pPr>
              <w:spacing w:before="80"/>
            </w:pPr>
            <w:r>
              <w:t xml:space="preserve">• redHorseManureBuy.xml</w:t>
            </w:r>
          </w:p>
          <w:p>
            <w:r>
              <w:t xml:space="preserve">• redHorseLiquidManureBuy.xml</w:t>
            </w:r>
          </w:p>
        </w:tc>
      </w:tr>
    </w:tbl>
    <w:p>
      <w:pPr>
        <w:spacing w:after="240"/>
      </w:pPr>
      <w:r>
        <w:t xml:space="preserve"/>
      </w:r>
    </w:p>
    <w:p>
      <w:pPr>
        <w:spacing w:after="120" w:before="120"/>
      </w:pPr>
      <w:r>
        <w:rPr>
          <w:b/>
          <w:bCs/>
        </w:rPr>
        <w:t xml:space="preserve">Issue #2: Buying Points Not Placed in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472C4" w:val="clear"/>
          </w:tcPr>
          <w:p>
            <w:r>
              <w:rPr>
                <w:b/>
                <w:bCs/>
                <w:color w:val="FFFFFF"/>
              </w:rPr>
              <w:t xml:space="preserve">Severity</w:t>
            </w:r>
          </w:p>
        </w:tc>
        <w:tc>
          <w:tcPr>
            <w:tcW w:type="dxa" w:w="4680"/>
            <w:tcBorders>
              <w:top w:val="single" w:color="CCCCCC" w:sz="1"/>
              <w:left w:val="single" w:color="CCCCCC" w:sz="1"/>
              <w:bottom w:val="single" w:color="CCCCCC" w:sz="1"/>
              <w:right w:val="single" w:color="CCCCCC" w:sz="1"/>
            </w:tcBorders>
            <w:shd w:fill="4472C4" w:val="clear"/>
          </w:tcPr>
          <w:p>
            <w:r>
              <w:rPr>
                <w:b/>
                <w:bCs/>
                <w:color w:val="FFFFFF"/>
              </w:rPr>
              <w:t xml:space="preserve">CRITICAL</w:t>
            </w:r>
          </w:p>
        </w:tc>
      </w:tr>
      <w:tr>
        <w:tc>
          <w:tcPr>
            <w:tcW w:type="dxa" w:w="4680"/>
            <w:tcBorders>
              <w:top w:val="single" w:color="CCCCCC" w:sz="1"/>
              <w:left w:val="single" w:color="CCCCCC" w:sz="1"/>
              <w:bottom w:val="single" w:color="CCCCCC" w:sz="1"/>
              <w:right w:val="single" w:color="CCCCCC" w:sz="1"/>
            </w:tcBorders>
          </w:tcPr>
          <w:p>
            <w:r>
              <w:rPr>
                <w:b/>
                <w:bCs/>
              </w:rPr>
              <w:t xml:space="preserve">Issue</w:t>
            </w:r>
          </w:p>
        </w:tc>
        <w:tc>
          <w:tcPr>
            <w:tcW w:type="dxa" w:w="4680"/>
            <w:tcBorders>
              <w:top w:val="single" w:color="CCCCCC" w:sz="1"/>
              <w:left w:val="single" w:color="CCCCCC" w:sz="1"/>
              <w:bottom w:val="single" w:color="CCCCCC" w:sz="1"/>
              <w:right w:val="single" w:color="CCCCCC" w:sz="1"/>
            </w:tcBorders>
          </w:tcPr>
          <w:p>
            <w:r>
              <w:t xml:space="preserve">Buying points are not added to map configuration</w:t>
            </w:r>
          </w:p>
        </w:tc>
      </w:tr>
      <w:tr>
        <w:tc>
          <w:tcPr>
            <w:tcW w:type="dxa" w:w="4680"/>
            <w:tcBorders>
              <w:top w:val="single" w:color="CCCCCC" w:sz="1"/>
              <w:left w:val="single" w:color="CCCCCC" w:sz="1"/>
              <w:bottom w:val="single" w:color="CCCCCC" w:sz="1"/>
              <w:right w:val="single" w:color="CCCCCC" w:sz="1"/>
            </w:tcBorders>
          </w:tcPr>
          <w:p>
            <w:r>
              <w:rPr>
                <w:b/>
                <w:bCs/>
              </w:rPr>
              <w:t xml:space="preserve">File</w:t>
            </w:r>
          </w:p>
        </w:tc>
        <w:tc>
          <w:tcPr>
            <w:tcW w:type="dxa" w:w="4680"/>
            <w:tcBorders>
              <w:top w:val="single" w:color="CCCCCC" w:sz="1"/>
              <w:left w:val="single" w:color="CCCCCC" w:sz="1"/>
              <w:bottom w:val="single" w:color="CCCCCC" w:sz="1"/>
              <w:right w:val="single" w:color="CCCCCC" w:sz="1"/>
            </w:tcBorders>
          </w:tcPr>
          <w:p>
            <w:r>
              <w:t xml:space="preserve">map/map/config/placeables.xml</w:t>
            </w:r>
          </w:p>
        </w:tc>
      </w:tr>
      <w:tr>
        <w:tc>
          <w:tcPr>
            <w:tcW w:type="dxa" w:w="4680"/>
            <w:tcBorders>
              <w:top w:val="single" w:color="CCCCCC" w:sz="1"/>
              <w:left w:val="single" w:color="CCCCCC" w:sz="1"/>
              <w:bottom w:val="single" w:color="CCCCCC" w:sz="1"/>
              <w:right w:val="single" w:color="CCCCCC" w:sz="1"/>
            </w:tcBorders>
          </w:tcPr>
          <w:p>
            <w:r>
              <w:rPr>
                <w:b/>
                <w:bCs/>
              </w:rPr>
              <w:t xml:space="preserve">Details</w:t>
            </w:r>
          </w:p>
        </w:tc>
        <w:tc>
          <w:tcPr>
            <w:tcW w:type="dxa" w:w="4680"/>
            <w:tcBorders>
              <w:top w:val="single" w:color="CCCCCC" w:sz="1"/>
              <w:left w:val="single" w:color="CCCCCC" w:sz="1"/>
              <w:bottom w:val="single" w:color="CCCCCC" w:sz="1"/>
              <w:right w:val="single" w:color="CCCCCC" w:sz="1"/>
            </w:tcBorders>
          </w:tcPr>
          <w:p>
            <w:r>
              <w:t xml:space="preserve">Current placeables: 4 RedHorse points</w:t>
            </w:r>
          </w:p>
          <w:p>
            <w:pPr>
              <w:spacing w:before="80"/>
            </w:pPr>
            <w:r>
              <w:t xml:space="preserve">• Grains (selling only)</w:t>
            </w:r>
          </w:p>
          <w:p>
            <w:r>
              <w:t xml:space="preserve">• Bales (selling only)</w:t>
            </w:r>
          </w:p>
          <w:p>
            <w:r>
              <w:t xml:space="preserve">• Manure (selling only)</w:t>
            </w:r>
          </w:p>
          <w:p>
            <w:r>
              <w:t xml:space="preserve">• Liquid Manure (selling only)</w:t>
            </w:r>
          </w:p>
          <w:p>
            <w:pPr>
              <w:spacing w:before="120"/>
            </w:pPr>
            <w:r>
              <w:t xml:space="preserve">No buying points configured</w:t>
            </w:r>
          </w:p>
        </w:tc>
      </w:tr>
    </w:tbl>
    <w:p>
      <w:pPr>
        <w:spacing w:after="240"/>
      </w:pPr>
      <w:r>
        <w:t xml:space="preserve"/>
      </w:r>
    </w:p>
    <w:p>
      <w:pPr>
        <w:pStyle w:val="Heading2"/>
      </w:pPr>
      <w:r>
        <w:t xml:space="preserve">Current Configuration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472C4" w:val="clear"/>
          </w:tcPr>
          <w:p>
            <w:r>
              <w:rPr>
                <w:b/>
                <w:bCs/>
                <w:color w:val="FFFFFF"/>
              </w:rPr>
              <w:t xml:space="preserve">Component</w:t>
            </w:r>
          </w:p>
        </w:tc>
        <w:tc>
          <w:tcPr>
            <w:tcW w:type="dxa" w:w="3120"/>
            <w:tcBorders>
              <w:top w:val="single" w:color="CCCCCC" w:sz="1"/>
              <w:left w:val="single" w:color="CCCCCC" w:sz="1"/>
              <w:bottom w:val="single" w:color="CCCCCC" w:sz="1"/>
              <w:right w:val="single" w:color="CCCCCC" w:sz="1"/>
            </w:tcBorders>
            <w:shd w:fill="4472C4" w:val="clear"/>
          </w:tcPr>
          <w:p>
            <w:r>
              <w:rPr>
                <w:b/>
                <w:bCs/>
                <w:color w:val="FFFFFF"/>
              </w:rPr>
              <w:t xml:space="preserve">Status</w:t>
            </w:r>
          </w:p>
        </w:tc>
        <w:tc>
          <w:tcPr>
            <w:tcW w:type="dxa" w:w="3120"/>
            <w:tcBorders>
              <w:top w:val="single" w:color="CCCCCC" w:sz="1"/>
              <w:left w:val="single" w:color="CCCCCC" w:sz="1"/>
              <w:bottom w:val="single" w:color="CCCCCC" w:sz="1"/>
              <w:right w:val="single" w:color="CCCCCC" w:sz="1"/>
            </w:tcBorders>
            <w:shd w:fill="4472C4" w:val="clear"/>
          </w:tcPr>
          <w:p>
            <w:r>
              <w:rPr>
                <w:b/>
                <w:bCs/>
                <w:color w:val="FFFFFF"/>
              </w:rPr>
              <w:t xml:space="preserve">Notes</w:t>
            </w:r>
          </w:p>
        </w:tc>
      </w:tr>
      <w:tr>
        <w:tc>
          <w:tcPr>
            <w:tcW w:type="dxa" w:w="3120"/>
            <w:tcBorders>
              <w:top w:val="single" w:color="CCCCCC" w:sz="1"/>
              <w:left w:val="single" w:color="CCCCCC" w:sz="1"/>
              <w:bottom w:val="single" w:color="CCCCCC" w:sz="1"/>
              <w:right w:val="single" w:color="CCCCCC" w:sz="1"/>
            </w:tcBorders>
          </w:tcPr>
          <w:p>
            <w:r>
              <w:t xml:space="preserve">Manure Selling Point</w:t>
            </w:r>
          </w:p>
        </w:tc>
        <w:tc>
          <w:tcPr>
            <w:tcW w:type="dxa" w:w="3120"/>
            <w:tcBorders>
              <w:top w:val="single" w:color="CCCCCC" w:sz="1"/>
              <w:left w:val="single" w:color="CCCCCC" w:sz="1"/>
              <w:bottom w:val="single" w:color="CCCCCC" w:sz="1"/>
              <w:right w:val="single" w:color="CCCCCC" w:sz="1"/>
            </w:tcBorders>
          </w:tcPr>
          <w:p>
            <w:r>
              <w:rPr>
                <w:b/>
                <w:bCs/>
                <w:color w:val="70AD47"/>
              </w:rPr>
              <w:t xml:space="preserve">✓ OK</w:t>
            </w:r>
          </w:p>
        </w:tc>
        <w:tc>
          <w:tcPr>
            <w:tcW w:type="dxa" w:w="3120"/>
            <w:tcBorders>
              <w:top w:val="single" w:color="CCCCCC" w:sz="1"/>
              <w:left w:val="single" w:color="CCCCCC" w:sz="1"/>
              <w:bottom w:val="single" w:color="CCCCCC" w:sz="1"/>
              <w:right w:val="single" w:color="CCCCCC" w:sz="1"/>
            </w:tcBorders>
          </w:tcPr>
          <w:p>
            <w:r>
              <w:t xml:space="preserve">Config correct</w:t>
            </w:r>
          </w:p>
        </w:tc>
      </w:tr>
      <w:tr>
        <w:tc>
          <w:tcPr>
            <w:tcW w:type="dxa" w:w="3120"/>
            <w:tcBorders>
              <w:top w:val="single" w:color="CCCCCC" w:sz="1"/>
              <w:left w:val="single" w:color="CCCCCC" w:sz="1"/>
              <w:bottom w:val="single" w:color="CCCCCC" w:sz="1"/>
              <w:right w:val="single" w:color="CCCCCC" w:sz="1"/>
            </w:tcBorders>
          </w:tcPr>
          <w:p>
            <w:r>
              <w:t xml:space="preserve">Liquid Manure Selling Point</w:t>
            </w:r>
          </w:p>
        </w:tc>
        <w:tc>
          <w:tcPr>
            <w:tcW w:type="dxa" w:w="3120"/>
            <w:tcBorders>
              <w:top w:val="single" w:color="CCCCCC" w:sz="1"/>
              <w:left w:val="single" w:color="CCCCCC" w:sz="1"/>
              <w:bottom w:val="single" w:color="CCCCCC" w:sz="1"/>
              <w:right w:val="single" w:color="CCCCCC" w:sz="1"/>
            </w:tcBorders>
          </w:tcPr>
          <w:p>
            <w:r>
              <w:rPr>
                <w:b/>
                <w:bCs/>
                <w:color w:val="70AD47"/>
              </w:rPr>
              <w:t xml:space="preserve">✓ OK</w:t>
            </w:r>
          </w:p>
        </w:tc>
        <w:tc>
          <w:tcPr>
            <w:tcW w:type="dxa" w:w="3120"/>
            <w:tcBorders>
              <w:top w:val="single" w:color="CCCCCC" w:sz="1"/>
              <w:left w:val="single" w:color="CCCCCC" w:sz="1"/>
              <w:bottom w:val="single" w:color="CCCCCC" w:sz="1"/>
              <w:right w:val="single" w:color="CCCCCC" w:sz="1"/>
            </w:tcBorders>
          </w:tcPr>
          <w:p>
            <w:r>
              <w:t xml:space="preserve">Config correct</w:t>
            </w:r>
          </w:p>
        </w:tc>
      </w:tr>
      <w:tr>
        <w:tc>
          <w:tcPr>
            <w:tcW w:type="dxa" w:w="3120"/>
            <w:tcBorders>
              <w:top w:val="single" w:color="CCCCCC" w:sz="1"/>
              <w:left w:val="single" w:color="CCCCCC" w:sz="1"/>
              <w:bottom w:val="single" w:color="CCCCCC" w:sz="1"/>
              <w:right w:val="single" w:color="CCCCCC" w:sz="1"/>
            </w:tcBorders>
          </w:tcPr>
          <w:p>
            <w:r>
              <w:t xml:space="preserve">Manure Buying Point</w:t>
            </w:r>
          </w:p>
        </w:tc>
        <w:tc>
          <w:tcPr>
            <w:tcW w:type="dxa" w:w="3120"/>
            <w:tcBorders>
              <w:top w:val="single" w:color="CCCCCC" w:sz="1"/>
              <w:left w:val="single" w:color="CCCCCC" w:sz="1"/>
              <w:bottom w:val="single" w:color="CCCCCC" w:sz="1"/>
              <w:right w:val="single" w:color="CCCCCC" w:sz="1"/>
            </w:tcBorders>
          </w:tcPr>
          <w:p>
            <w:r>
              <w:rPr>
                <w:b/>
                <w:bCs/>
                <w:color w:val="FF0000"/>
              </w:rPr>
              <w:t xml:space="preserve">✗ MISSING</w:t>
            </w:r>
          </w:p>
        </w:tc>
        <w:tc>
          <w:tcPr>
            <w:tcW w:type="dxa" w:w="3120"/>
            <w:tcBorders>
              <w:top w:val="single" w:color="CCCCCC" w:sz="1"/>
              <w:left w:val="single" w:color="CCCCCC" w:sz="1"/>
              <w:bottom w:val="single" w:color="CCCCCC" w:sz="1"/>
              <w:right w:val="single" w:color="CCCCCC" w:sz="1"/>
            </w:tcBorders>
          </w:tcPr>
          <w:p>
            <w:r>
              <w:t xml:space="preserve">Not created</w:t>
            </w:r>
          </w:p>
        </w:tc>
      </w:tr>
      <w:tr>
        <w:tc>
          <w:tcPr>
            <w:tcW w:type="dxa" w:w="3120"/>
            <w:tcBorders>
              <w:top w:val="single" w:color="CCCCCC" w:sz="1"/>
              <w:left w:val="single" w:color="CCCCCC" w:sz="1"/>
              <w:bottom w:val="single" w:color="CCCCCC" w:sz="1"/>
              <w:right w:val="single" w:color="CCCCCC" w:sz="1"/>
            </w:tcBorders>
          </w:tcPr>
          <w:p>
            <w:r>
              <w:t xml:space="preserve">Liquid Manure Buying Point</w:t>
            </w:r>
          </w:p>
        </w:tc>
        <w:tc>
          <w:tcPr>
            <w:tcW w:type="dxa" w:w="3120"/>
            <w:tcBorders>
              <w:top w:val="single" w:color="CCCCCC" w:sz="1"/>
              <w:left w:val="single" w:color="CCCCCC" w:sz="1"/>
              <w:bottom w:val="single" w:color="CCCCCC" w:sz="1"/>
              <w:right w:val="single" w:color="CCCCCC" w:sz="1"/>
            </w:tcBorders>
          </w:tcPr>
          <w:p>
            <w:r>
              <w:rPr>
                <w:b/>
                <w:bCs/>
                <w:color w:val="FF0000"/>
              </w:rPr>
              <w:t xml:space="preserve">✗ MISSING</w:t>
            </w:r>
          </w:p>
        </w:tc>
        <w:tc>
          <w:tcPr>
            <w:tcW w:type="dxa" w:w="3120"/>
            <w:tcBorders>
              <w:top w:val="single" w:color="CCCCCC" w:sz="1"/>
              <w:left w:val="single" w:color="CCCCCC" w:sz="1"/>
              <w:bottom w:val="single" w:color="CCCCCC" w:sz="1"/>
              <w:right w:val="single" w:color="CCCCCC" w:sz="1"/>
            </w:tcBorders>
          </w:tcPr>
          <w:p>
            <w:r>
              <w:t xml:space="preserve">Not created</w:t>
            </w:r>
          </w:p>
        </w:tc>
      </w:tr>
    </w:tbl>
    <w:p>
      <w:pPr>
        <w:spacing w:after="240"/>
      </w:pPr>
      <w:r>
        <w:t xml:space="preserve"/>
      </w:r>
    </w:p>
    <w:p>
      <w:pPr>
        <w:pStyle w:val="Heading2"/>
      </w:pPr>
      <w:r>
        <w:t xml:space="preserve">Recommendations</w:t>
      </w:r>
    </w:p>
    <w:p>
      <w:pPr>
        <w:spacing w:after="120"/>
      </w:pPr>
      <w:r>
        <w:t xml:space="preserve">To resolve these issues, follow these steps:</w:t>
      </w:r>
    </w:p>
    <w:p>
      <w:pPr>
        <w:spacing w:after="80" w:before="120"/>
      </w:pPr>
      <w:r>
        <w:rPr>
          <w:b/>
          <w:bCs/>
        </w:rPr>
        <w:t xml:space="preserve">Step 1: Create Buying Point Configuration Files</w:t>
      </w:r>
    </w:p>
    <w:p>
      <w:pPr>
        <w:spacing w:after="120"/>
      </w:pPr>
      <w:r>
        <w:t xml:space="preserve">Create two new XML files based on the existing selling points, but using buyingStation instead of sellingStation:</w:t>
      </w:r>
    </w:p>
    <w:p>
      <w:pPr>
        <w:spacing w:after="80" w:before="80"/>
      </w:pPr>
      <w:r>
        <w:rPr>
          <w:i/>
          <w:iCs/>
        </w:rPr>
        <w:t xml:space="preserve">redHorseManureBuy.xml</w:t>
      </w:r>
    </w:p>
    <w:p>
      <w:pPr>
        <w:spacing w:after="200"/>
      </w:pPr>
      <w:r>
        <w:t xml:space="preserve">Mirror structure of redHorseManure.xml but with buyingStation configuration for MANURE</w:t>
      </w:r>
    </w:p>
    <w:p>
      <w:pPr>
        <w:spacing w:after="80" w:before="80"/>
      </w:pPr>
      <w:r>
        <w:rPr>
          <w:i/>
          <w:iCs/>
        </w:rPr>
        <w:t xml:space="preserve">redHorseLiquidManureBuy.xml</w:t>
      </w:r>
    </w:p>
    <w:p>
      <w:pPr>
        <w:spacing w:after="200"/>
      </w:pPr>
      <w:r>
        <w:t xml:space="preserve">Mirror structure of redHorseLiquidManure.xml but with buyingStation configuration for LIQUIDMANURE</w:t>
      </w:r>
    </w:p>
    <w:p>
      <w:pPr>
        <w:spacing w:after="80" w:before="120"/>
      </w:pPr>
      <w:r>
        <w:rPr>
          <w:b/>
          <w:bCs/>
        </w:rPr>
        <w:t xml:space="preserve">Step 2: Add Buying Points to Placeables Configuration</w:t>
      </w:r>
    </w:p>
    <w:p>
      <w:pPr>
        <w:spacing w:after="120"/>
      </w:pPr>
      <w:r>
        <w:t xml:space="preserve">Update map/map/config/placeables.xml to include the new buying points with appropriate locations and IDs</w:t>
      </w:r>
    </w:p>
    <w:p>
      <w:pPr>
        <w:spacing w:after="80" w:before="120"/>
      </w:pPr>
      <w:r>
        <w:rPr>
          <w:b/>
          <w:bCs/>
        </w:rPr>
        <w:t xml:space="preserve">Step 3: Test in Game</w:t>
      </w:r>
    </w:p>
    <w:p>
      <w:r>
        <w:t xml:space="preserve">Load the map and verify both selling and buying functionality works correctly for manure and liquid manure</w:t>
      </w:r>
    </w:p>
    <w:p>
      <w:pPr>
        <w:spacing w:after="240"/>
      </w:pPr>
      <w:r>
        <w:t xml:space="preserve"/>
      </w:r>
    </w:p>
    <w:p>
      <w:pPr>
        <w:pStyle w:val="Heading2"/>
      </w:pPr>
      <w:r>
        <w:t xml:space="preserve">Summary</w:t>
      </w:r>
    </w:p>
    <w:p>
      <w:r>
        <w:t xml:space="preserve">Both the manure and liquid manure buying points need to be implemented. The selling points are correctly configured and functional. Once the buying point files are created and added to the map configuration, the system should operate normally.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C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2026-04-02T00:02:10.558Z</dcterms:created>
  <dcterms:modified xsi:type="dcterms:W3CDTF">2026-04-02T00:02:10.559Z</dcterms:modified>
</cp:coreProperties>
</file>

<file path=docProps/custom.xml><?xml version="1.0" encoding="utf-8"?>
<Properties xmlns="http://schemas.openxmlformats.org/officeDocument/2006/custom-properties" xmlns:vt="http://schemas.openxmlformats.org/officeDocument/2006/docPropsVTypes"/>
</file>