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0739b06fbf4f2a734915020600b375933d7e05"/>
    <w:p>
      <w:pPr>
        <w:pStyle w:val="Heading1"/>
      </w:pPr>
      <w:r>
        <w:t xml:space="preserve">Евро стекло — рабочий лист для Дмитрия (1С-разработчик)</w:t>
      </w:r>
    </w:p>
    <w:p>
      <w:pPr>
        <w:pStyle w:val="FirstParagraph"/>
      </w:pPr>
      <w:r>
        <w:t xml:space="preserve">Ответьте прямо под каждым вопросом в поле ответа; при необходимости процитируйте вопрос.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Дмитрию, 1С-разработчику интегратора. От Андрея. Дата: 15 октября 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Ваши 8 вопросов к клиенту, расширенные: у каждого есть цель и перечень того, что описать или прислать. Адресат вопросов — Виталий, 1С-разработчик со стороны «Евро стекло». Когда Виталий ответит, мы разберём сравнение конфигураций, расширения, механизм обмена и ошибки, после чего оценим объём работ.</w:t>
      </w:r>
    </w:p>
    <w:bookmarkEnd w:id="21"/>
    <w:bookmarkStart w:id="22" w:name="заметки-для-подготовки"/>
    <w:p>
      <w:pPr>
        <w:pStyle w:val="Heading2"/>
      </w:pPr>
      <w:r>
        <w:t xml:space="preserve">Заметки для подготовки</w:t>
      </w:r>
    </w:p>
    <w:p>
      <w:pPr>
        <w:numPr>
          <w:ilvl w:val="0"/>
          <w:numId w:val="1001"/>
        </w:numPr>
        <w:pStyle w:val="Compact"/>
      </w:pPr>
      <w:r>
        <w:t xml:space="preserve">Интеграцию Битрикс24 и 1С сделали в 2025 году, настраивал её прежний 1С-разработчик, а не Виталий. Поэтому про механизм обмена лучше спрашивать так: какой учётной записью и каким способом 1С передаёт данные в Битрикс24.</w:t>
      </w:r>
    </w:p>
    <w:p>
      <w:pPr>
        <w:numPr>
          <w:ilvl w:val="0"/>
          <w:numId w:val="1001"/>
        </w:numPr>
        <w:pStyle w:val="Compact"/>
      </w:pPr>
      <w:r>
        <w:t xml:space="preserve">Имя пользователя-бота на портале Битрикс24 и настройки коннектора со статусами должны дать Андрей или Роман: Виталий может этого не знать.</w:t>
      </w:r>
    </w:p>
    <w:p>
      <w:pPr>
        <w:numPr>
          <w:ilvl w:val="0"/>
          <w:numId w:val="1001"/>
        </w:numPr>
        <w:pStyle w:val="Compact"/>
      </w:pPr>
      <w:r>
        <w:t xml:space="preserve">Роман говорил о недавнем сбое: у одного менеджера пропала учётная запись, его заказы оказались на Романе, а ранее распределённые заказы вернулись к нему. Причина не названа.</w:t>
      </w:r>
    </w:p>
    <w:p>
      <w:pPr>
        <w:numPr>
          <w:ilvl w:val="0"/>
          <w:numId w:val="1001"/>
        </w:numPr>
        <w:pStyle w:val="Compact"/>
      </w:pPr>
      <w:r>
        <w:t xml:space="preserve">Цель каждого вопроса стоит объяснить Виталию словами: без понимания, что мы хотим получить, ему трудно отвечать.</w:t>
      </w:r>
    </w:p>
    <w:p>
      <w:pPr>
        <w:numPr>
          <w:ilvl w:val="0"/>
          <w:numId w:val="1001"/>
        </w:numPr>
        <w:pStyle w:val="Compact"/>
      </w:pPr>
      <w:r>
        <w:t xml:space="preserve">Печатные формы, статусы и обмен с принтером отдела ПТО упоминались в разговоре, но в ваши 8 вопросов не входят. Не расширяйте объём без согласования.</w:t>
      </w:r>
    </w:p>
    <w:p>
      <w:pPr>
        <w:numPr>
          <w:ilvl w:val="0"/>
          <w:numId w:val="1001"/>
        </w:numPr>
        <w:pStyle w:val="Compact"/>
      </w:pPr>
      <w:r>
        <w:t xml:space="preserve">Полное техническое задание сейчас не готовится; цена и доступ к копии базы обсуждаются позже.</w:t>
      </w:r>
    </w:p>
    <w:bookmarkEnd w:id="22"/>
    <w:bookmarkStart w:id="31" w:name="вопросы"/>
    <w:p>
      <w:pPr>
        <w:pStyle w:val="Heading2"/>
      </w:pPr>
      <w:r>
        <w:t xml:space="preserve">Вопросы</w:t>
      </w:r>
    </w:p>
    <w:bookmarkStart w:id="23" w:name="Xafe92ae6bc770ae2e71362b0ca59fe8866d18c2"/>
    <w:p>
      <w:pPr>
        <w:pStyle w:val="Heading3"/>
      </w:pPr>
      <w:r>
        <w:t xml:space="preserve">1. Сравнение рабочей конфигурации с конфигурацией поставщика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сделайте сравнение рабочей конфигурации с конфигурацией поставщика и пришлите полный отчёт о расхождениях. Зачем: отделить типовой функционал от доработок прежнего разработчика, от этого зависят объём и стоимость корректировки.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отчёт о сравнении (текст или таблица): изменённые, добавленные и удалённые объекты, модули, формы, макеты, роли; режим поддержки и список объектов, снятых с поддержки.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3"/>
    <w:bookmarkStart w:id="24" w:name="расширения-конфигурации-не-от-фирмы-1с"/>
    <w:p>
      <w:pPr>
        <w:pStyle w:val="Heading3"/>
      </w:pPr>
      <w:r>
        <w:t xml:space="preserve">2. Расширения конфигурации не от фирмы 1С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расширения конфигурации установлены не фирмой 1С и что каждое из них добавляет или меняет? Зачем: понять, не лежит ли интеграция с Битрикс24 в расширении и какие расширения нельзя трогать.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для каждого расширения: имя, версия, автор, дата, активно или нет, режим безопасности; список добавленных или изменённых объектов (справочники, документы, регистры, обработки, подписки на события, HTTP-сервисы); по возможности выгрузка самих расширений.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4"/>
    <w:bookmarkStart w:id="25" w:name="механизм-связи-1с-с-битрикс24"/>
    <w:p>
      <w:pPr>
        <w:pStyle w:val="Heading3"/>
      </w:pPr>
      <w:r>
        <w:t xml:space="preserve">3. Механизм связи 1С с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Какой бот или механизм связывает 1С с Битрикс24 и что именно он делает? Зачем: понять, что сейчас автоматизировано и что придётся сохранить, переделать или отключить.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язык и платформа, где механизм работает (в 1С или на отдельном сервере), есть ли исходники и документация, под какой учётной записью он пишет в Битрикс24 и какие действия выполняет (без пароля). Укажите, где это находится в вашей базе и на ваших серверах.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5"/>
    <w:bookmarkStart w:id="26" w:name="как-устроен-обмен-между-битрикс24-и-1с"/>
    <w:p>
      <w:pPr>
        <w:pStyle w:val="Heading3"/>
      </w:pPr>
      <w:r>
        <w:t xml:space="preserve">4. Как устроен обмен между Битрикс24 и 1С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технически реализован обмен: план обмена, расширение, внешняя обработка, HTTP-сервис, прямые запросы к Битрикс24 или что-то другое? Зачем: решить, развивать существующий обмен или строить новый, и оценить риск потери данных.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схема обмена хотя бы словами; список объектов и направление данных по каждому; как сопоставляются записи 1С и Битрикс24; что происходит при ошибке и при повторе.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6"/>
    <w:bookmarkStart w:id="27" w:name="частота-обмена"/>
    <w:p>
      <w:pPr>
        <w:pStyle w:val="Heading3"/>
      </w:pPr>
      <w:r>
        <w:t xml:space="preserve">5. Частота обмена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часто запускается обмен между 1С и Битрикс24: по расписанию, по записи документа или вручную? Зачем: оценить задержку статусов в Битрикс24 и нагрузку на базу, выбрать режим новой интеграции.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интервал запуска, под каким пользователем идёт запуск, сколько длится один цикл, бывают ли пропуски или наложения; скриншот расписания и пример фактического времени запусков за последние сутки.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7"/>
    <w:bookmarkStart w:id="28" w:name="другие-настроенные-обмены"/>
    <w:p>
      <w:pPr>
        <w:pStyle w:val="Heading3"/>
      </w:pPr>
      <w:r>
        <w:t xml:space="preserve">6. Другие настроенные обмены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ещё обмены и интеграции настроены в базе (банк-клиент, электронный документооборот, почта, сайт, принтер отдела ПТО, другие базы или станки, выгрузки в Excel)? Зачем: исключить конфликты новой интеграции с работающими обменами.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перечень всех обменов; для каждого направление, способ, периодичность и ответственный.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8"/>
    <w:bookmarkStart w:id="29" w:name="причина-ошибок-с-заказами"/>
    <w:p>
      <w:pPr>
        <w:pStyle w:val="Heading3"/>
      </w:pPr>
      <w:r>
        <w:t xml:space="preserve">7. Причина ошибок с заказами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Почему у одного менеджера пропала учётная запись, его заказы оказались на Романе, а ранее распределённые заказы вернулись к нему? Зачем: понять, это откат базы, ошибка обмена или действия людей; от этого зависит, можно ли строить интеграцию на текущих данных.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что произошло с пользователем и полем ответственного в 1С; затронуты ли ответственные в Битрикс24; записи журнала событий за период сбоя; список затронутых заказов; откатывался ли обмен.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9"/>
    <w:bookmarkStart w:id="30" w:name="что-ещё-важно-знать"/>
    <w:p>
      <w:pPr>
        <w:pStyle w:val="Heading3"/>
      </w:pPr>
      <w:r>
        <w:t xml:space="preserve">8. Что ещё важно знать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Что ещё важно знать интегратору о базе и обмене, о чём мы не спросили? Зачем: закрыть неизвестные до начала оценки, чтобы не получить дорогие изменения в ходе работ.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известные ограничения и временные обходные решения, незакрытые ошибки, ручные операции, планы по доработкам 1С на ближайшие месяцы, зависимости от внешних сервисов; ссылки на внутреннюю документацию. Укажите, где это находится у вас.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2026-10-15T18:30:16Z</dcterms:created>
  <dcterms:modified xsi:type="dcterms:W3CDTF">2026-10-15T18:30:16Z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