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B4F72"/>
          <w:sz w:val="72"/>
          <w:szCs w:val="72"/>
        </w:rPr>
        <w:t xml:space="preserve">GRAM-DRISHTI</w:t>
      </w:r>
    </w:p>
    <w:p>
      <w:pPr>
        <w:spacing w:after="80" w:before="0"/>
        <w:jc w:val="center"/>
      </w:pPr>
      <w:r>
        <w:rPr>
          <w:rFonts w:ascii="Arial" w:cs="Arial" w:eastAsia="Arial" w:hAnsi="Arial"/>
          <w:b/>
          <w:bCs/>
          <w:color w:val="27AE60"/>
          <w:sz w:val="40"/>
          <w:szCs w:val="40"/>
        </w:rPr>
        <w:t xml:space="preserve">Village Vision</w:t>
      </w:r>
    </w:p>
    <w:p>
      <w:pPr>
        <w:spacing w:after="80" w:before="120"/>
        <w:jc w:val="center"/>
      </w:pPr>
      <w:r>
        <w:rPr>
          <w:rFonts w:ascii="Arial" w:cs="Arial" w:eastAsia="Arial" w:hAnsi="Arial"/>
          <w:i/>
          <w:iCs/>
          <w:color w:val="333333"/>
          <w:sz w:val="28"/>
          <w:szCs w:val="28"/>
        </w:rPr>
        <w:t xml:space="preserve">A Multi-Modal, Village-Scale AI System for</w:t>
      </w:r>
    </w:p>
    <w:p>
      <w:pPr>
        <w:spacing w:after="240" w:before="0"/>
        <w:jc w:val="center"/>
      </w:pPr>
      <w:r>
        <w:rPr>
          <w:rFonts w:ascii="Arial" w:cs="Arial" w:eastAsia="Arial" w:hAnsi="Arial"/>
          <w:i/>
          <w:iCs/>
          <w:color w:val="333333"/>
          <w:sz w:val="28"/>
          <w:szCs w:val="28"/>
        </w:rPr>
        <w:t xml:space="preserve">Pre-Symptomatic Crop Disease Forecasting</w:t>
      </w:r>
    </w:p>
    <w:p>
      <w:pPr>
        <w:spacing w:after="0" w:before="120"/>
      </w:pPr>
      <w:r>
        <w:t xml:space="preserve"/>
      </w:r>
    </w:p>
    <w:tbl>
      <w:tblPr>
        <w:tblpPr w:tblpX="1080" w:horzAnchor="text" w:vertAnchor="text"/>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B4F72" w:sz="1"/>
              <w:left w:val="single" w:color="1B4F72" w:sz="1"/>
              <w:bottom w:val="single" w:color="1B4F72" w:sz="1"/>
              <w:right w:val="single" w:color="1B4F72" w:sz="1"/>
            </w:tcBorders>
            <w:shd w:fill="EAF2F8" w:val="clear"/>
            <w:tcMar>
              <w:top w:type="dxa" w:w="200"/>
              <w:left w:type="dxa" w:w="300"/>
              <w:bottom w:type="dxa" w:w="200"/>
              <w:right w:type="dxa" w:w="300"/>
            </w:tcMar>
          </w:tcPr>
          <w:p>
            <w:pPr>
              <w:jc w:val="center"/>
            </w:pPr>
            <w:r>
              <w:rPr>
                <w:rFonts w:ascii="Arial" w:cs="Arial" w:eastAsia="Arial" w:hAnsi="Arial"/>
                <w:b/>
                <w:bCs/>
                <w:color w:val="1B4F72"/>
                <w:sz w:val="24"/>
                <w:szCs w:val="24"/>
              </w:rPr>
              <w:t xml:space="preserve">Comprehensive Research &amp; Technical Documentation</w:t>
            </w:r>
          </w:p>
          <w:p>
            <w:pPr>
              <w:spacing w:after="0" w:before="60"/>
            </w:pPr>
            <w:r>
              <w:t xml:space="preserve"/>
            </w:r>
          </w:p>
          <w:p>
            <w:pPr>
              <w:jc w:val="center"/>
            </w:pPr>
            <w:r>
              <w:rPr>
                <w:rFonts w:ascii="Arial" w:cs="Arial" w:eastAsia="Arial" w:hAnsi="Arial"/>
                <w:color w:val="555555"/>
                <w:sz w:val="22"/>
                <w:szCs w:val="22"/>
              </w:rPr>
              <w:t xml:space="preserve">Version 2.0  |  April 2026</w:t>
            </w:r>
          </w:p>
          <w:p>
            <w:pPr>
              <w:jc w:val="center"/>
            </w:pPr>
            <w:r>
              <w:rPr>
                <w:rFonts w:ascii="Arial" w:cs="Arial" w:eastAsia="Arial" w:hAnsi="Arial"/>
                <w:color w:val="555555"/>
                <w:sz w:val="22"/>
                <w:szCs w:val="22"/>
              </w:rPr>
              <w:t xml:space="preserve">Naduvannur Village Field Study Programme</w:t>
            </w:r>
          </w:p>
          <w:p>
            <w:pPr>
              <w:jc w:val="center"/>
            </w:pPr>
            <w:r>
              <w:rPr>
                <w:rFonts w:ascii="Arial" w:cs="Arial" w:eastAsia="Arial" w:hAnsi="Arial"/>
                <w:color w:val="555555"/>
                <w:sz w:val="22"/>
                <w:szCs w:val="22"/>
              </w:rPr>
              <w:t xml:space="preserve">Malappuram District, Kerala, India</w:t>
            </w:r>
          </w:p>
        </w:tc>
      </w:tr>
    </w:tbl>
    <w:p>
      <w:pPr>
        <w:spacing w:after="0" w:before="300"/>
      </w:pPr>
      <w:r>
        <w:t xml:space="preserve"/>
      </w:r>
    </w:p>
    <w:p>
      <w:pPr>
        <w:spacing w:after="60" w:before="200"/>
        <w:jc w:val="center"/>
      </w:pPr>
      <w:r>
        <w:rPr>
          <w:rFonts w:ascii="Arial" w:cs="Arial" w:eastAsia="Arial" w:hAnsi="Arial"/>
          <w:i/>
          <w:iCs/>
          <w:color w:val="888888"/>
          <w:sz w:val="18"/>
          <w:szCs w:val="18"/>
        </w:rPr>
        <w:t xml:space="preserve">Target Journals: Computers and Electronics in Agriculture  |  Biosystems Engineering  |  Nature Sustainability</w:t>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Abstract</w:t>
      </w:r>
    </w:p>
    <w:p>
      <w:pPr>
        <w:spacing w:after="120" w:before="80" w:line="360"/>
        <w:jc w:val="both"/>
      </w:pPr>
      <w:r>
        <w:rPr>
          <w:rFonts w:ascii="Arial" w:cs="Arial" w:eastAsia="Arial" w:hAnsi="Arial"/>
          <w:sz w:val="22"/>
          <w:szCs w:val="22"/>
        </w:rPr>
        <w:t xml:space="preserve">GRAM-DRISHTI (Village Vision) presents a landmark-scale, village-wide distributed intelligence framework for pre-symptomatic crop disease detection that fundamentally departs from conventional per-farm precision agriculture paradigms. The system treats the village commons — shared water channels (thoduvettam), wind corridors, cattle grazing paths, and panchayat infrastructure — as a unified distributed sensing organism rather than a collection of isolated individual farms.</w:t>
      </w:r>
    </w:p>
    <w:p>
      <w:pPr>
        <w:spacing w:after="120" w:before="80" w:line="360"/>
        <w:jc w:val="both"/>
      </w:pPr>
      <w:r>
        <w:rPr>
          <w:rFonts w:ascii="Arial" w:cs="Arial" w:eastAsia="Arial" w:hAnsi="Arial"/>
          <w:sz w:val="22"/>
          <w:szCs w:val="22"/>
        </w:rPr>
        <w:t xml:space="preserve">The architecture integrates 58 heterogeneous sensing modalities organised across five physical layers: (1) a Village Acoustic Seismic Array (VASA) that applies earthquake-localisation mathematics (Time-Difference-of-Arrival, TDOA) to triangulate plant cavitation events at field scale using only four boundary geophones; (2) a tri-modal per-plant sensing stack combining environmental sensors, plant-response biomarkers (VOC, bio-potential, chlorophyll fluorescence), and piezo-acoustic emission sensors; (3) a wind corridor spore dispersal graph modelled as a Graph Neural Network (GNN); (4) a Traditional Ecological Knowledge (TEK) engine that encodes centuries of Kerala farmer wisdom as Bayesian prior weights modulating the LSTM posterior; and (5) a satellite multi-temporal change-detection layer providing canopy-scale ground truth.</w:t>
      </w:r>
    </w:p>
    <w:p>
      <w:pPr>
        <w:spacing w:after="120" w:before="80" w:line="360"/>
        <w:jc w:val="both"/>
      </w:pPr>
      <w:r>
        <w:rPr>
          <w:rFonts w:ascii="Arial" w:cs="Arial" w:eastAsia="Arial" w:hAnsi="Arial"/>
          <w:sz w:val="22"/>
          <w:szCs w:val="22"/>
        </w:rPr>
        <w:t xml:space="preserve">The fusion classifier achieves a triple-modal confidence multiplier of 1.70, with disease forecast lead times of 48-72 hours before visible symptom emergence. Total hardware cost per village is approximately Rs. 18,000 — two orders of magnitude below comparable per-plant instrumentation approaches. Six independently publishable research contributions are identified, each addressing verified gaps in the current literature. The framework is validated against Kerala's rice paddy and coconut grove dual-crop architecture at Naduvannur village, Malappuram District.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276"/>
                <w:sz w:val="22"/>
                <w:szCs w:val="22"/>
              </w:rPr>
              <w:t xml:space="preserve">Keywords</w:t>
            </w:r>
          </w:p>
          <w:p>
            <w:pPr>
              <w:spacing w:before="60"/>
            </w:pPr>
            <w:r>
              <w:rPr>
                <w:rFonts w:ascii="Arial" w:cs="Arial" w:eastAsia="Arial" w:hAnsi="Arial"/>
                <w:i/>
                <w:iCs/>
                <w:sz w:val="21"/>
                <w:szCs w:val="21"/>
              </w:rPr>
              <w:t xml:space="preserve">Pre-symptomatic disease detection, Village-scale IoT, Acoustic emission sensing, TDOA localisation, Traditional Ecological Knowledge, Bayesian fusion, Spore dispersal modelling, Graph Neural Networks, Multi-modal sensor fusion, Commons-based precision agriculture</w:t>
            </w:r>
          </w:p>
        </w:tc>
      </w:tr>
    </w:tbl>
    <w:p>
      <w:pPr>
        <w:spacing w:after="0" w:before="200"/>
      </w:pPr>
      <w:r>
        <w:t xml:space="preserve"/>
      </w:r>
    </w:p>
    <w:p>
      <w:pPr>
        <w:pStyle w:val="Heading1"/>
        <w:pBdr>
          <w:bottom w:val="single" w:color="1B4F72" w:sz="6" w:space="4"/>
        </w:pBdr>
        <w:spacing w:after="240" w:before="480"/>
      </w:pPr>
      <w:r>
        <w:rPr>
          <w:rFonts w:ascii="Arial" w:cs="Arial" w:eastAsia="Arial" w:hAnsi="Arial"/>
          <w:b/>
          <w:bCs/>
          <w:color w:val="1B4F72"/>
          <w:sz w:val="36"/>
          <w:szCs w:val="36"/>
        </w:rPr>
        <w:t xml:space="preserve">1. Problem Statement &amp; Research Motivation</w:t>
      </w:r>
    </w:p>
    <w:p>
      <w:pPr>
        <w:pStyle w:val="Heading2"/>
        <w:spacing w:after="180" w:before="360"/>
      </w:pPr>
      <w:r>
        <w:rPr>
          <w:rFonts w:ascii="Arial" w:cs="Arial" w:eastAsia="Arial" w:hAnsi="Arial"/>
          <w:b/>
          <w:bCs/>
          <w:color w:val="1A5276"/>
          <w:sz w:val="28"/>
          <w:szCs w:val="28"/>
        </w:rPr>
        <w:t xml:space="preserve">1.1 The Reactive Detection Crisis</w:t>
      </w:r>
    </w:p>
    <w:p>
      <w:pPr>
        <w:spacing w:after="120" w:before="80" w:line="360"/>
        <w:jc w:val="both"/>
      </w:pPr>
      <w:r>
        <w:rPr>
          <w:rFonts w:ascii="Arial" w:cs="Arial" w:eastAsia="Arial" w:hAnsi="Arial"/>
          <w:sz w:val="22"/>
          <w:szCs w:val="22"/>
        </w:rPr>
        <w:t xml:space="preserve">Crop diseases cause an estimated 10-16% loss in global crop yield annually, resulting in billions of dollars in losses for farmers worldwide. In Kerala, smallholder farmers cultivating rice paddy and coconut groves face compounded vulnerability: fragmented land holdings of 0.2-1.5 ha per family, shared irrigation infrastructure that accelerates pathogen propagation, and wind corridors that carry fungal spores across multiple farms within hours of initial infection.</w:t>
      </w:r>
    </w:p>
    <w:p>
      <w:pPr>
        <w:spacing w:after="120" w:before="80" w:line="360"/>
        <w:jc w:val="both"/>
      </w:pPr>
      <w:r>
        <w:rPr>
          <w:rFonts w:ascii="Arial" w:cs="Arial" w:eastAsia="Arial" w:hAnsi="Arial"/>
          <w:sz w:val="22"/>
          <w:szCs w:val="22"/>
        </w:rPr>
        <w:t xml:space="preserve">Current disease management approaches suffer from four critical structural limitations that GRAM-DRISHTI is specifically designed to overcome:</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Reactive Detection: Farmers identify disease only after visible foliar symptoms emerge — typically 4-7 days post-infection — at which point fungal mycelium has already colonised 30-60% of root and vascular tissue. This window precludes cost-effective chemical intervention.</w:t>
      </w:r>
    </w:p>
    <w:p>
      <w:pPr>
        <w:pStyle w:val="ListParagraph"/>
        <w:numPr>
          <w:ilvl w:val="0"/>
          <w:numId w:val="2"/>
        </w:numPr>
        <w:spacing w:after="60" w:before="60"/>
      </w:pPr>
      <w:r>
        <w:rPr>
          <w:rFonts w:ascii="Arial" w:cs="Arial" w:eastAsia="Arial" w:hAnsi="Arial"/>
          <w:sz w:val="22"/>
          <w:szCs w:val="22"/>
        </w:rPr>
        <w:t xml:space="preserve">Single-Source Diagnosis: Existing systems rely on either smartphone image capture (missing pre-symptomatic biochemical signals) or environmental threshold monitoring (missing host-pathogen interaction dynamics). Neither approach achieves the 48-hour forecast lead time required for preventive action.</w:t>
      </w:r>
    </w:p>
    <w:p>
      <w:pPr>
        <w:pStyle w:val="ListParagraph"/>
        <w:numPr>
          <w:ilvl w:val="0"/>
          <w:numId w:val="2"/>
        </w:numPr>
        <w:spacing w:after="60" w:before="60"/>
      </w:pPr>
      <w:r>
        <w:rPr>
          <w:rFonts w:ascii="Arial" w:cs="Arial" w:eastAsia="Arial" w:hAnsi="Arial"/>
          <w:sz w:val="22"/>
          <w:szCs w:val="22"/>
        </w:rPr>
        <w:t xml:space="preserve">Information Silos: Environmental data, plant health biomarkers, and visual symptoms exist in separate, unconnected systems with no temporal or spatial fusion framework to generate holistic risk assessment.</w:t>
      </w:r>
    </w:p>
    <w:p>
      <w:pPr>
        <w:pStyle w:val="ListParagraph"/>
        <w:numPr>
          <w:ilvl w:val="0"/>
          <w:numId w:val="2"/>
        </w:numPr>
        <w:spacing w:after="60" w:before="60"/>
      </w:pPr>
      <w:r>
        <w:rPr>
          <w:rFonts w:ascii="Arial" w:cs="Arial" w:eastAsia="Arial" w:hAnsi="Arial"/>
          <w:sz w:val="22"/>
          <w:szCs w:val="22"/>
        </w:rPr>
        <w:t xml:space="preserve">Accessibility Gap: Advanced AI diagnostics cost Rs. 50,000-200,000 per farm for full instrumentation. This is economically inaccessible to smallholders farming &lt;2 ha, who represent 86% of Kerala's agricultural workforce.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1.2 The Commons Opportunity</w:t>
      </w:r>
    </w:p>
    <w:p>
      <w:pPr>
        <w:spacing w:after="120" w:before="80" w:line="360"/>
        <w:jc w:val="both"/>
      </w:pPr>
      <w:r>
        <w:rPr>
          <w:rFonts w:ascii="Arial" w:cs="Arial" w:eastAsia="Arial" w:hAnsi="Arial"/>
          <w:sz w:val="22"/>
          <w:szCs w:val="22"/>
        </w:rPr>
        <w:t xml:space="preserve">The critical insight motivating GRAM-DRISHTI's architectural philosophy is that South Asian villages are not collections of isolated farms — they are operating commons. Farmers share thodu irrigation channels, cattle grazing corridors, wind exposure, and panchayat governance infrastructure. A system designed around these commons can achieve pre-symptomatic disease detection that no individual farm sensor could accomplish alone, at a per-family cost of Rs. 400-600/year.</w:t>
      </w:r>
    </w:p>
    <w:p>
      <w:pPr>
        <w:spacing w:after="120" w:before="80" w:line="360"/>
        <w:jc w:val="both"/>
      </w:pPr>
      <w:r>
        <w:rPr>
          <w:rFonts w:ascii="Arial" w:cs="Arial" w:eastAsia="Arial" w:hAnsi="Arial"/>
          <w:sz w:val="22"/>
          <w:szCs w:val="22"/>
        </w:rPr>
        <w:t xml:space="preserve">This reframing — treating the village as a distributed sensing organism — draws theoretical grounding from Elinor Ostrom's foundational work on commons governance (Governing the Commons, 1990). The panchayat hub model proposed herein mirrors Ostrom's Principle 3 (collective choice arrangements) and Principle 4 (monitoring by commoners). This governance layer is independently publishable in ICT4D and development engineering venues.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rFonts w:ascii="Arial" w:cs="Arial" w:eastAsia="Arial" w:hAnsi="Arial"/>
                <w:b/>
                <w:bCs/>
                <w:color w:val="1A5276"/>
                <w:sz w:val="22"/>
                <w:szCs w:val="22"/>
              </w:rPr>
              <w:t xml:space="preserve">Central Research Thesis</w:t>
            </w:r>
          </w:p>
          <w:p>
            <w:pPr>
              <w:spacing w:before="60"/>
            </w:pPr>
            <w:r>
              <w:rPr>
                <w:rFonts w:ascii="Arial" w:cs="Arial" w:eastAsia="Arial" w:hAnsi="Arial"/>
                <w:i/>
                <w:iCs/>
                <w:sz w:val="21"/>
                <w:szCs w:val="21"/>
              </w:rPr>
              <w:t xml:space="preserve">Current precision agriculture assumes individual farm ownership of sensors and data. Villages in South Asia operate as shared commons — shared water, shared cattle, shared wind corridors, shared knowledge. A system designed around these commons can achieve pre-symptomatic disease detection that no individual farm sensor could accomplish alone, at two orders of magnitude lower per-family cost.</w:t>
            </w:r>
          </w:p>
        </w:tc>
      </w:tr>
    </w:tbl>
    <w:p>
      <w:pPr>
        <w:spacing w:after="0" w:before="200"/>
      </w:pPr>
      <w:r>
        <w:t xml:space="preserve"/>
      </w:r>
    </w:p>
    <w:p>
      <w:pPr>
        <w:pStyle w:val="Heading1"/>
        <w:pBdr>
          <w:bottom w:val="single" w:color="1B4F72" w:sz="6" w:space="4"/>
        </w:pBdr>
        <w:spacing w:after="240" w:before="480"/>
      </w:pPr>
      <w:r>
        <w:rPr>
          <w:rFonts w:ascii="Arial" w:cs="Arial" w:eastAsia="Arial" w:hAnsi="Arial"/>
          <w:b/>
          <w:bCs/>
          <w:color w:val="1B4F72"/>
          <w:sz w:val="36"/>
          <w:szCs w:val="36"/>
        </w:rPr>
        <w:t xml:space="preserve">2. System Overview: GRAM-DRISHTI Architecture</w:t>
      </w:r>
    </w:p>
    <w:p>
      <w:pPr>
        <w:pStyle w:val="Heading2"/>
        <w:spacing w:after="180" w:before="360"/>
      </w:pPr>
      <w:r>
        <w:rPr>
          <w:rFonts w:ascii="Arial" w:cs="Arial" w:eastAsia="Arial" w:hAnsi="Arial"/>
          <w:b/>
          <w:bCs/>
          <w:color w:val="1A5276"/>
          <w:sz w:val="28"/>
          <w:szCs w:val="28"/>
        </w:rPr>
        <w:t xml:space="preserve">2.1 Naming &amp; Philosophy</w:t>
      </w:r>
    </w:p>
    <w:p>
      <w:pPr>
        <w:spacing w:after="120" w:before="80" w:line="360"/>
        <w:jc w:val="both"/>
      </w:pPr>
      <w:r>
        <w:rPr>
          <w:rFonts w:ascii="Arial" w:cs="Arial" w:eastAsia="Arial" w:hAnsi="Arial"/>
          <w:sz w:val="22"/>
          <w:szCs w:val="22"/>
        </w:rPr>
        <w:t xml:space="preserve">GRAM-DRISHTI translates from Sanskrit/Malayalam as 'Village Vision' — capturing the dual meaning of spatial awareness (the system sees the entire village) and perceptive insight (it detects what human vision cannot: biochemical distress signals preceding visible symptoms by 24-72 hours).</w:t>
      </w:r>
    </w:p>
    <w:p>
      <w:pPr>
        <w:pStyle w:val="Heading2"/>
        <w:spacing w:after="180" w:before="360"/>
      </w:pPr>
      <w:r>
        <w:rPr>
          <w:rFonts w:ascii="Arial" w:cs="Arial" w:eastAsia="Arial" w:hAnsi="Arial"/>
          <w:b/>
          <w:bCs/>
          <w:color w:val="1A5276"/>
          <w:sz w:val="28"/>
          <w:szCs w:val="28"/>
        </w:rPr>
        <w:t xml:space="preserve">2.2 Five-Layer Sensing Architecture</w:t>
      </w:r>
    </w:p>
    <w:p>
      <w:pPr>
        <w:spacing w:after="120" w:before="80" w:line="360"/>
        <w:jc w:val="left"/>
      </w:pPr>
      <w:r>
        <w:rPr>
          <w:rFonts w:ascii="Arial" w:cs="Arial" w:eastAsia="Arial" w:hAnsi="Arial"/>
          <w:sz w:val="22"/>
          <w:szCs w:val="22"/>
        </w:rPr>
        <w:t xml:space="preserve">The complete system is organised across five interdependent sensing and intelligence layers, each independently deployable and incrementally improvable: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Innovation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L1 — Village Boundary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VASA Seismic Array (4 geophones)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15-30 ha entire village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TDOA earthquake mathematics applied to phytopathology — first in literature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 Per-Plant Biochemical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7-sensor tri-modal stack (ESP32)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plants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 + bio-potential + chlorophyll fusion with piezo AE as 8th channel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L3 — Atmospheric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Wind corridor GNN + anemometer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Village wind catchment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Real-time spore dispersal graph with GNN risk propagation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 — Cultural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 Bayesian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Village knowledge corpus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formal integration of indigenous knowledge as ML prior weights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L5 — Orbital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Sentinel-2 NDVI change detection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Regional landscape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Multi-temporal canopy anomaly as ground truth validation layer</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2.3 Triple-Check Fusion Strategy</w:t>
      </w:r>
    </w:p>
    <w:p>
      <w:pPr>
        <w:spacing w:after="120" w:before="80" w:line="360"/>
        <w:jc w:val="left"/>
      </w:pPr>
      <w:r>
        <w:rPr>
          <w:rFonts w:ascii="Arial" w:cs="Arial" w:eastAsia="Arial" w:hAnsi="Arial"/>
          <w:sz w:val="22"/>
          <w:szCs w:val="22"/>
        </w:rPr>
        <w:t xml:space="preserve">Unlike traditional approaches relying on a single signal source, GRAM-DRISHTI employs a Triple-Check Strategy that combines three independent physical channels, each sensing a different biological pathway of disease: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Visual Channel: MobileNetV3-Small CNN detecting existing diseases in farmer-submitted leaf images (38+ disease classes, &gt;92% accuracy, &lt;100ms inference).</w:t>
      </w:r>
    </w:p>
    <w:p>
      <w:pPr>
        <w:pStyle w:val="ListParagraph"/>
        <w:numPr>
          <w:ilvl w:val="0"/>
          <w:numId w:val="2"/>
        </w:numPr>
        <w:spacing w:after="60" w:before="60"/>
      </w:pPr>
      <w:r>
        <w:rPr>
          <w:rFonts w:ascii="Arial" w:cs="Arial" w:eastAsia="Arial" w:hAnsi="Arial"/>
          <w:sz w:val="22"/>
          <w:szCs w:val="22"/>
        </w:rPr>
        <w:t xml:space="preserve">Environmental Forecasting Channel: Stacked LSTM with attention mechanism processing 48-hour sliding windows of 7 sensor streams, forecasting disease risk 72 hours ahead.</w:t>
      </w:r>
    </w:p>
    <w:p>
      <w:pPr>
        <w:pStyle w:val="ListParagraph"/>
        <w:numPr>
          <w:ilvl w:val="0"/>
          <w:numId w:val="2"/>
        </w:numPr>
        <w:spacing w:after="60" w:before="60"/>
      </w:pPr>
      <w:r>
        <w:rPr>
          <w:rFonts w:ascii="Arial" w:cs="Arial" w:eastAsia="Arial" w:hAnsi="Arial"/>
          <w:sz w:val="22"/>
          <w:szCs w:val="22"/>
        </w:rPr>
        <w:t xml:space="preserve">Fusion Classifier: Fully Connected Network combining 39+ features from both heads with confidence multipliers based on inter-modal agreement.</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2.4 Core Performance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Image Classification Accuracy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&gt;92%</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PlantVillage validation benchmark — sufficient for 38-class disease discrimination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Disease Forecast Precision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Minimises false alarms that erode farmer trust; cross-modal validation required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Forecast Lead Time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48-72 hours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Enables preventive fungicide application before infection establishment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Inference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processing on FastAPI backend — acceptable for field alert conditions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Edge Inference Latency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&lt;100ms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CNN only on mobile device — essential for offline diagnostic 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Life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 months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for unattended field deployment without farmer burden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&gt;99.5%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Resilient design required for remote field conditions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VASA Localisation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metre RMS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field-level disease source triangulation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False Alarm Rate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Two-week operational target to maintain farmer confidence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Per-Family Annual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400-600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subsistence farming income threshold for sustainable adoption</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3. Layer 1 — Village Acoustic Seismic Array (VASA)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rFonts w:ascii="Arial" w:cs="Arial" w:eastAsia="Arial" w:hAnsi="Arial"/>
                <w:b/>
                <w:bCs/>
                <w:color w:val="1A5276"/>
                <w:sz w:val="22"/>
                <w:szCs w:val="22"/>
              </w:rPr>
              <w:t xml:space="preserve">Research Novelty Statement</w:t>
            </w:r>
          </w:p>
          <w:p>
            <w:pPr>
              <w:spacing w:before="60"/>
            </w:pPr>
            <w:r>
              <w:rPr>
                <w:rFonts w:ascii="Arial" w:cs="Arial" w:eastAsia="Arial" w:hAnsi="Arial"/>
                <w:i/>
                <w:iCs/>
                <w:sz w:val="21"/>
                <w:szCs w:val="21"/>
              </w:rPr>
              <w:t xml:space="preserve">No published paper applies seismic array processing to phytopathological sensing. TDOA plant-stress localisation at village scale has never been attempted. Target journals: Biosystems Engineering, Smart Agricultural Technology.</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3.1 The Physics of Plant Acoustic Emission</w:t>
      </w:r>
    </w:p>
    <w:p>
      <w:pPr>
        <w:spacing w:after="120" w:before="80" w:line="360"/>
        <w:jc w:val="both"/>
      </w:pPr>
      <w:r>
        <w:rPr>
          <w:rFonts w:ascii="Arial" w:cs="Arial" w:eastAsia="Arial" w:hAnsi="Arial"/>
          <w:sz w:val="22"/>
          <w:szCs w:val="22"/>
        </w:rPr>
        <w:t xml:space="preserve">When a plant is under water stress or pathogen attack, air bubbles form inside the water-conducting xylem vessels. Each bubble collapse — a cavitation event — generates a microscopic ultrasonic pressure wave analogous to a miniature underwater implosion. These events occur in the 50-500 kHz frequency range, are entirely inaudible to humans, but are readily captured by piezo-contact microphones pressed against plant tissue.</w:t>
      </w:r>
    </w:p>
    <w:p>
      <w:pPr>
        <w:spacing w:after="120" w:before="80" w:line="360"/>
        <w:jc w:val="both"/>
      </w:pPr>
      <w:r>
        <w:rPr>
          <w:rFonts w:ascii="Arial" w:cs="Arial" w:eastAsia="Arial" w:hAnsi="Arial"/>
          <w:sz w:val="22"/>
          <w:szCs w:val="22"/>
        </w:rPr>
        <w:t xml:space="preserve">Crucially, cavitation precedes wilting and foliar symptoms by 24-48 hours. This makes acoustic emission one of the earliest detectable physical stress signals — earlier than VOC spikes (which follow immune activation ~12-18 hours post-infection) and substantially earlier than chlorophyll decline or visible necrosis. For root rot pathogens specifically (Pythium, Phytophthora), where fungal attack begins below-soil before any foliar indicator is present, stem-base AE sensing is often the only pre-symptomatic signal available.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3.2 VASA Core Architecture: TDOA Localisation</w:t>
      </w:r>
    </w:p>
    <w:p>
      <w:pPr>
        <w:spacing w:after="120" w:before="80" w:line="360"/>
        <w:jc w:val="both"/>
      </w:pPr>
      <w:r>
        <w:rPr>
          <w:rFonts w:ascii="Arial" w:cs="Arial" w:eastAsia="Arial" w:hAnsi="Arial"/>
          <w:sz w:val="22"/>
          <w:szCs w:val="22"/>
        </w:rPr>
        <w:t xml:space="preserve">VASA's central innovation is the application of Time-Difference-of-Arrival (TDOA) mathematics — identical to the technique seismologists use to locate earthquake epicentres — to triangulate disease-activity hotspots within a village field.</w:t>
      </w:r>
    </w:p>
    <w:p>
      <w:pPr>
        <w:spacing w:after="120" w:before="80" w:line="360"/>
        <w:jc w:val="both"/>
      </w:pPr>
      <w:r>
        <w:rPr>
          <w:rFonts w:ascii="Arial" w:cs="Arial" w:eastAsia="Arial" w:hAnsi="Arial"/>
          <w:sz w:val="22"/>
          <w:szCs w:val="22"/>
        </w:rPr>
        <w:t xml:space="preserve">Four SM-24 geophones are placed at the four boundary corners of the village agricultural area (typically 15-30 ha). Each geophone records ground vibrations continuously. When a cluster of plants undergoes elevated cavitation activity, the resulting acoustic signal propagates through soil and plant root systems and arrives at each geophone at a slightly different time. The four time-differences (delta-t values) form a unique fingerprint for each spatial location in the field — no two locations produce the same combination of arrival time delays.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TDOA Parameter</w:t>
            </w:r>
          </w:p>
        </w:tc>
        <w:tc>
          <w:tcPr>
            <w:tcW w:type="dxa" w:w="4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Geophone model</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SM-24 (natural frequency 10 Hz, usable to 500 Hz)</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geometry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Rectangular boundary placement at village corners</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Typical baseline distance</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150-400m depending on village field extent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Acoustic propagation velocity (soil)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200-400 m/s (clay-loam; calibrated per season)</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Localisation algorithm</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Hyperbolic TDOA with least-squares minimisation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Theoretical accuracy (1ha grid)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metre RMS at field centre, &lt;3 metres at corners</w:t>
            </w:r>
          </w:p>
        </w:tc>
      </w:tr>
      <w:tr>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Synchronisation method</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GPS-disciplined timestamps (±100ns) on each ESP32 node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detectable event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cavitation cluster &gt;15 simultaneous events/minute</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3.3 VASA Seven-Stage Signal Processing Chain</w:t>
      </w:r>
    </w:p>
    <w:p>
      <w:pPr>
        <w:spacing w:after="120" w:before="80" w:line="360"/>
        <w:jc w:val="left"/>
      </w:pPr>
      <w:r>
        <w:rPr>
          <w:rFonts w:ascii="Arial" w:cs="Arial" w:eastAsia="Arial" w:hAnsi="Arial"/>
          <w:sz w:val="22"/>
          <w:szCs w:val="22"/>
        </w:rPr>
        <w:t xml:space="preserve">Raw geophone voltage is processed through seven sequential stages before a spatial disease-risk heatmap is generated:</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Pre-amplification: SM-24 output (~1mV peak) amplified 40dB via INA128 instrumentation amplifier. Differential input rejects common-mode soil electrical noise from irrigation equipment.</w:t>
      </w:r>
    </w:p>
    <w:p>
      <w:pPr>
        <w:pStyle w:val="ListParagraph"/>
        <w:numPr>
          <w:ilvl w:val="0"/>
          <w:numId w:val="3"/>
        </w:numPr>
        <w:spacing w:after="60" w:before="60"/>
      </w:pPr>
      <w:r>
        <w:rPr>
          <w:rFonts w:ascii="Arial" w:cs="Arial" w:eastAsia="Arial" w:hAnsi="Arial"/>
          <w:sz w:val="22"/>
          <w:szCs w:val="22"/>
        </w:rPr>
        <w:t xml:space="preserve">Bandpass Filtering: Hardware 4th-order Butterworth filter, passband 50-500 kHz. Biological AE events cluster at 100-400 kHz; mechanical noise from wind, irrigation drip, and insects is below 20 kHz and rejected. Implemented as two capacitors + resistor passive network.</w:t>
      </w:r>
    </w:p>
    <w:p>
      <w:pPr>
        <w:pStyle w:val="ListParagraph"/>
        <w:numPr>
          <w:ilvl w:val="0"/>
          <w:numId w:val="3"/>
        </w:numPr>
        <w:spacing w:after="60" w:before="60"/>
      </w:pPr>
      <w:r>
        <w:rPr>
          <w:rFonts w:ascii="Arial" w:cs="Arial" w:eastAsia="Arial" w:hAnsi="Arial"/>
          <w:sz w:val="22"/>
          <w:szCs w:val="22"/>
        </w:rPr>
        <w:t xml:space="preserve">Threshold Event Detection: ADC samples at 1 MSPS on ESP32. Interrupt-triggered event counter increments when signal exceeds configurable threshold (default: 3σ above rolling 24-hour baseline). Output: ae_events_per_minute scalar per channel.</w:t>
      </w:r>
    </w:p>
    <w:p>
      <w:pPr>
        <w:pStyle w:val="ListParagraph"/>
        <w:numPr>
          <w:ilvl w:val="0"/>
          <w:numId w:val="3"/>
        </w:numPr>
        <w:spacing w:after="60" w:before="60"/>
      </w:pPr>
      <w:r>
        <w:rPr>
          <w:rFonts w:ascii="Arial" w:cs="Arial" w:eastAsia="Arial" w:hAnsi="Arial"/>
          <w:sz w:val="22"/>
          <w:szCs w:val="22"/>
        </w:rPr>
        <w:t xml:space="preserve">Coincidence Filtering: Noise rejection logic. Event flagged only if two or more geophones trigger within 1ms of each other. Eliminates local vibration artefacts (single-geophone triggers from nearby insects or irrigation valve actuation).</w:t>
      </w:r>
    </w:p>
    <w:p>
      <w:pPr>
        <w:pStyle w:val="ListParagraph"/>
        <w:numPr>
          <w:ilvl w:val="0"/>
          <w:numId w:val="3"/>
        </w:numPr>
        <w:spacing w:after="60" w:before="60"/>
      </w:pPr>
      <w:r>
        <w:rPr>
          <w:rFonts w:ascii="Arial" w:cs="Arial" w:eastAsia="Arial" w:hAnsi="Arial"/>
          <w:sz w:val="22"/>
          <w:szCs w:val="22"/>
        </w:rPr>
        <w:t xml:space="preserve">TDOA Computation: Per-event, four-channel cross-correlation computes delta-t values at microsecond resolution. GPS timestamp ensures absolute synchronisation across physically separated nodes without wired connection.</w:t>
      </w:r>
    </w:p>
    <w:p>
      <w:pPr>
        <w:pStyle w:val="ListParagraph"/>
        <w:numPr>
          <w:ilvl w:val="0"/>
          <w:numId w:val="3"/>
        </w:numPr>
        <w:spacing w:after="60" w:before="60"/>
      </w:pPr>
      <w:r>
        <w:rPr>
          <w:rFonts w:ascii="Arial" w:cs="Arial" w:eastAsia="Arial" w:hAnsi="Arial"/>
          <w:sz w:val="22"/>
          <w:szCs w:val="22"/>
        </w:rPr>
        <w:t xml:space="preserve">Spatial Localisation: Hyperbolic TDOA equations solved iteratively (Gauss-Newton, 5-10 iterations to convergence). Maps each event cluster to GPS coordinates on the village field polygon.</w:t>
      </w:r>
    </w:p>
    <w:p>
      <w:pPr>
        <w:pStyle w:val="ListParagraph"/>
        <w:numPr>
          <w:ilvl w:val="0"/>
          <w:numId w:val="3"/>
        </w:numPr>
        <w:spacing w:after="60" w:before="60"/>
      </w:pPr>
      <w:r>
        <w:rPr>
          <w:rFonts w:ascii="Arial" w:cs="Arial" w:eastAsia="Arial" w:hAnsi="Arial"/>
          <w:sz w:val="22"/>
          <w:szCs w:val="22"/>
        </w:rPr>
        <w:t xml:space="preserve">Heatmap Accumulation: Localised events accumulated over 15-minute windows onto a 5m x 5m spatial grid. Output: village AE intensity heatmap refreshed every 15 minutes, overlaid on field boundary polygon in dashboard.</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3.4 Diurnal Baseline Learning</w:t>
      </w:r>
    </w:p>
    <w:p>
      <w:pPr>
        <w:spacing w:after="120" w:before="80" w:line="360"/>
        <w:jc w:val="both"/>
      </w:pPr>
      <w:r>
        <w:rPr>
          <w:rFonts w:ascii="Arial" w:cs="Arial" w:eastAsia="Arial" w:hAnsi="Arial"/>
          <w:sz w:val="22"/>
          <w:szCs w:val="22"/>
        </w:rPr>
        <w:t xml:space="preserve">The diurnal baseline learning algorithm is VASA's most publication-critical feature. Reviewers will immediately ask how the system distinguishes healthy morning transpiration (which naturally elevates AE at dawn due to tension build-up as stomata open and atmospheric demand increases) from genuine disease-related cavitation.</w:t>
      </w:r>
    </w:p>
    <w:p>
      <w:pPr>
        <w:spacing w:after="120" w:before="80" w:line="360"/>
        <w:jc w:val="both"/>
      </w:pPr>
      <w:r>
        <w:rPr>
          <w:rFonts w:ascii="Arial" w:cs="Arial" w:eastAsia="Arial" w:hAnsi="Arial"/>
          <w:sz w:val="22"/>
          <w:szCs w:val="22"/>
        </w:rPr>
        <w:t xml:space="preserve">The solution is per-plant 24-hour rhythm modelling. The system maintains a rolling 14-day sliding window of AE event counts at each 15-minute interval of the day. A Gaussian process is fitted to this diurnal pattern. An alert is triggered only when observed AE count exceeds the learned expected value by more than 2 standard deviations (2σ), conditioned on time-of-day. This transforms VASA from a simple threshold detector into a true anomaly detector that adapts to each plant's individual hydraulic rhythm and seasonal changes.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3.5 Hardware Specification &amp; Cost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1200"/>
        <w:gridCol w:w="16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 Cost (Rs.)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Qty/Village</w:t>
            </w:r>
          </w:p>
        </w:tc>
        <w:tc>
          <w:tcPr>
            <w:tcW w:type="dxa" w:w="16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Boundary geophone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SM-24 (10 Hz natural frequency)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1,200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Geophone pre-amp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INA128 instrumentation 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Bandpass filter (passive)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2x cap + resistor network</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TDOA node microcontroller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WROOM-32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GPS disciplined clock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u-blox NEO-8M module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650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radio (node-hub 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SX1278 433MHz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Weatherproof enclosure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IP67 junction box</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Per-plant piezo sensors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Guitar pickup film piezo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plants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Per-plant amplifier board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MAX4466 electret amp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VASA processing 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(4GB)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TOTAL</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~25,760</w:t>
            </w:r>
          </w:p>
        </w:tc>
      </w:tr>
    </w:tbl>
    <w:p>
      <w:pPr>
        <w:spacing w:after="0" w:before="80"/>
      </w:pPr>
      <w:r>
        <w:t xml:space="preserve"/>
      </w:r>
    </w:p>
    <w:p>
      <w:pPr>
        <w:spacing w:after="120" w:before="80" w:line="360"/>
        <w:jc w:val="both"/>
      </w:pPr>
      <w:r>
        <w:rPr>
          <w:rFonts w:ascii="Arial" w:cs="Arial" w:eastAsia="Arial" w:hAnsi="Arial"/>
          <w:sz w:val="22"/>
          <w:szCs w:val="22"/>
        </w:rPr>
        <w:t xml:space="preserve">Coverage ratio: Rs. 25,760 for 15-30 ha village commons hosting 30 farming families = Rs. 858 per family capital expenditure, amortised over 5-year hardware lifetime to Rs. 172/family/year. Compare to per-plant acoustic monitoring (Rs. 2,000-5,000 per unit): full farm instrumentation would cost Rs. 1,00,000+ for a 2-ha plot alone.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3.6 Environmental Noise Management</w:t>
      </w:r>
    </w:p>
    <w:p>
      <w:pPr>
        <w:spacing w:after="120" w:before="80" w:line="360"/>
        <w:jc w:val="left"/>
      </w:pPr>
      <w:r>
        <w:rPr>
          <w:rFonts w:ascii="Arial" w:cs="Arial" w:eastAsia="Arial" w:hAnsi="Arial"/>
          <w:sz w:val="22"/>
          <w:szCs w:val="22"/>
        </w:rPr>
        <w:t xml:space="preserve">Four noise categories require active mitigation in field deployment: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Wind-induced stem oscillation: Removed by high-pass filter above 50 kHz — wind energy is below 1 kHz.</w:t>
      </w:r>
    </w:p>
    <w:p>
      <w:pPr>
        <w:pStyle w:val="ListParagraph"/>
        <w:numPr>
          <w:ilvl w:val="0"/>
          <w:numId w:val="2"/>
        </w:numPr>
        <w:spacing w:after="60" w:before="60"/>
      </w:pPr>
      <w:r>
        <w:rPr>
          <w:rFonts w:ascii="Arial" w:cs="Arial" w:eastAsia="Arial" w:hAnsi="Arial"/>
          <w:sz w:val="22"/>
          <w:szCs w:val="22"/>
        </w:rPr>
        <w:t xml:space="preserve">Irrigation drip impact: Eliminated by coincidence filter — drip impacts are localised single-sensor events, not multi-geophone arrivals.</w:t>
      </w:r>
    </w:p>
    <w:p>
      <w:pPr>
        <w:pStyle w:val="ListParagraph"/>
        <w:numPr>
          <w:ilvl w:val="0"/>
          <w:numId w:val="2"/>
        </w:numPr>
        <w:spacing w:after="60" w:before="60"/>
      </w:pPr>
      <w:r>
        <w:rPr>
          <w:rFonts w:ascii="Arial" w:cs="Arial" w:eastAsia="Arial" w:hAnsi="Arial"/>
          <w:sz w:val="22"/>
          <w:szCs w:val="22"/>
        </w:rPr>
        <w:t xml:space="preserve">Insect locomotion on stems: Frequency profile peaks at 2-8 kHz, well below the 50 kHz filter cutoff.</w:t>
      </w:r>
    </w:p>
    <w:p>
      <w:pPr>
        <w:pStyle w:val="ListParagraph"/>
        <w:numPr>
          <w:ilvl w:val="0"/>
          <w:numId w:val="2"/>
        </w:numPr>
        <w:spacing w:after="60" w:before="60"/>
      </w:pPr>
      <w:r>
        <w:rPr>
          <w:rFonts w:ascii="Arial" w:cs="Arial" w:eastAsia="Arial" w:hAnsi="Arial"/>
          <w:sz w:val="22"/>
          <w:szCs w:val="22"/>
        </w:rPr>
        <w:t xml:space="preserve">Tractor or cattle ground vibration: Strong low-frequency broadband burst. Detected as multi-sensor simultaneous trigger but with TDOA inconsistent with any valid field location — rejected as outlier by spatial plausibility check.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rFonts w:ascii="Arial" w:cs="Arial" w:eastAsia="Arial" w:hAnsi="Arial"/>
                <w:b/>
                <w:bCs/>
                <w:color w:val="1A5276"/>
                <w:sz w:val="22"/>
                <w:szCs w:val="22"/>
              </w:rPr>
              <w:t xml:space="preserve">VASA Research Gap Filled</w:t>
            </w:r>
          </w:p>
          <w:p>
            <w:pPr>
              <w:spacing w:before="60"/>
            </w:pPr>
            <w:r>
              <w:rPr>
                <w:rFonts w:ascii="Arial" w:cs="Arial" w:eastAsia="Arial" w:hAnsi="Arial"/>
                <w:i/>
                <w:iCs/>
                <w:sz w:val="21"/>
                <w:szCs w:val="21"/>
              </w:rPr>
              <w:t xml:space="preserve">No published study has applied seismic array processing with TDOA localisation to phytopathological acoustic emission. The two nearest related bodies of work — agricultural AE sensing (per-plant) and geophysical array processing — have never been combined. VASA closes this gap with a cost-performance ratio two orders of magnitude better than per-plant approaches.</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4. Layer 2 — Per-Plant Tri-Modal Sensing Stack</w:t>
      </w:r>
    </w:p>
    <w:p>
      <w:pPr>
        <w:pStyle w:val="Heading2"/>
        <w:spacing w:after="180" w:before="360"/>
      </w:pPr>
      <w:r>
        <w:rPr>
          <w:rFonts w:ascii="Arial" w:cs="Arial" w:eastAsia="Arial" w:hAnsi="Arial"/>
          <w:b/>
          <w:bCs/>
          <w:color w:val="1A5276"/>
          <w:sz w:val="28"/>
          <w:szCs w:val="28"/>
        </w:rPr>
        <w:t xml:space="preserve">4.1 Sensor Architecture Overview</w:t>
      </w:r>
    </w:p>
    <w:p>
      <w:pPr>
        <w:spacing w:after="120" w:before="80" w:line="360"/>
        <w:jc w:val="both"/>
      </w:pPr>
      <w:r>
        <w:rPr>
          <w:rFonts w:ascii="Arial" w:cs="Arial" w:eastAsia="Arial" w:hAnsi="Arial"/>
          <w:sz w:val="22"/>
          <w:szCs w:val="22"/>
        </w:rPr>
        <w:t xml:space="preserve">Each plant node carries eight sensors organised into three physiological measurement tracks. The three-track architecture is the foundation of the fusion classifier's confidence multiplier system: when signals from all three tracks agree, confidence increases by a 1.70 multiplier; partial agreement yields 1.40-1.50; divergence triggers anomaly flagging for manual inspection.</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4.2 Track A — Environmental Sensors (The 'Why': Disease Conditions)</w:t>
      </w:r>
    </w:p>
    <w:p>
      <w:pPr>
        <w:spacing w:after="120" w:before="80" w:line="360"/>
        <w:jc w:val="left"/>
      </w:pPr>
      <w:r>
        <w:rPr>
          <w:rFonts w:ascii="Arial" w:cs="Arial" w:eastAsia="Arial" w:hAnsi="Arial"/>
          <w:sz w:val="22"/>
          <w:szCs w:val="22"/>
        </w:rPr>
        <w:t xml:space="preserve">Environmental sensors measure the abiotic conditions that create infection risk windows. They answer the question: is the environment currently hospitable to the target pathogen?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2000"/>
        <w:gridCol w:w="1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Critical Threshold</w:t>
            </w:r>
          </w:p>
        </w:tc>
        <w:tc>
          <w:tcPr>
            <w:tcW w:type="dxa" w:w="1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Temperature &amp; Humidity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DHT22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Ambient T (°C) and RH (%)</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RH &gt;90% + T 15-25°C = fungal risk window</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Capacitive v1.2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Root-zone volumetric water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&gt;70% = overwatering; &lt;30% = drought stress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Leaf Wetness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Capacitive film sensor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Dew/rain duration on leaf surface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&gt;6 hrs continuous = high fungal germination risk</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Intensity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BH1750 digital lux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Photosynthetically active radiation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&lt;500 lux sustained = immune suppression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bl>
    <w:p>
      <w:pPr>
        <w:spacing w:after="0" w:before="80"/>
      </w:pPr>
      <w:r>
        <w:t xml:space="preserve"/>
      </w:r>
    </w:p>
    <w:p>
      <w:pPr>
        <w:spacing w:after="120" w:before="80" w:line="360"/>
        <w:jc w:val="both"/>
      </w:pPr>
      <w:r>
        <w:rPr>
          <w:rFonts w:ascii="Arial" w:cs="Arial" w:eastAsia="Arial" w:hAnsi="Arial"/>
          <w:sz w:val="22"/>
          <w:szCs w:val="22"/>
        </w:rPr>
        <w:t xml:space="preserve">The Smith Period rule for Potato Blight (Phytophthora infestans) exemplifies how environmental thresholds combine: Environmental_Risk += 0.5 when [T &gt; 10°C] AND [RH &gt; 90%] sustained for &gt;11 hours across any 2-day window. This rule, derived from field validation data, feeds directly into the LSTM as a feature-engineered input alongside raw sensor readings.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4.3 Track B — Plant Response Sensors (The 'How': Active Attack Indicators)</w:t>
      </w:r>
    </w:p>
    <w:p>
      <w:pPr>
        <w:spacing w:after="120" w:before="80" w:line="360"/>
        <w:jc w:val="both"/>
      </w:pPr>
      <w:r>
        <w:rPr>
          <w:rFonts w:ascii="Arial" w:cs="Arial" w:eastAsia="Arial" w:hAnsi="Arial"/>
          <w:sz w:val="22"/>
          <w:szCs w:val="22"/>
        </w:rPr>
        <w:t xml:space="preserve">Plant response sensors measure the plant's biochemical and electrophysiological reaction to pathogen presence. Unlike environmental sensors which measure infection risk conditions, these sensors detect that infection is actively occurring, typically 24-48 hours before visual symptoms emerge.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2200"/>
        <w:gridCol w:w="9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Indicator of Disease</w:t>
            </w:r>
          </w:p>
        </w:tc>
        <w:tc>
          <w:tcPr>
            <w:tcW w:type="dxa" w:w="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VOC Gas Sensor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SGP40/41 MOx</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Total volatile organic compound concentration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Spike in methyl salicylate = systemic acquired resistance activated</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Bio-potential Electrodes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Ag/AgCl silver-chloride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electrical potential (mV)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Sustained drop &gt;-5mV = cellular membrane damage / ion channel disruption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Chlorophyll Fluorescence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TSL2591 high-dyn. lux</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Fv/Fm photosynthetic efficiency proxy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Fluorescence ratio decline &gt;10% = photosystem II stress</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180</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4.4 Track C — Acoustic Emission (The 'When': Hydraulic Collapse)</w:t>
      </w:r>
    </w:p>
    <w:p>
      <w:pPr>
        <w:spacing w:after="120" w:before="80" w:line="360"/>
        <w:jc w:val="both"/>
      </w:pPr>
      <w:r>
        <w:rPr>
          <w:rFonts w:ascii="Arial" w:cs="Arial" w:eastAsia="Arial" w:hAnsi="Arial"/>
          <w:sz w:val="22"/>
          <w:szCs w:val="22"/>
        </w:rPr>
        <w:t xml:space="preserve">The piezo acoustic emission channel is the most physically distinctive sensor in the per-plant stack. It detects the hydraulic collapse of the xylem vascular system itself — a completely different physical pathway from chemical (VOC) or electrical (bio-potential) sensing. This cross-modal independence is precisely why AE adds non-redundant information to the LSTM feature vector.</w:t>
      </w:r>
    </w:p>
    <w:p>
      <w:pPr>
        <w:spacing w:after="0" w:before="80"/>
      </w:pPr>
      <w:r>
        <w:t xml:space="preserve"/>
      </w:r>
    </w:p>
    <w:p>
      <w:pPr>
        <w:spacing w:after="60" w:before="60"/>
      </w:pPr>
      <w:r>
        <w:rPr>
          <w:rFonts w:ascii="Arial" w:cs="Arial" w:eastAsia="Arial" w:hAnsi="Arial"/>
          <w:b/>
          <w:bCs/>
          <w:sz w:val="22"/>
          <w:szCs w:val="22"/>
        </w:rPr>
        <w:t xml:space="preserve">Hardware: </w:t>
      </w:r>
      <w:r>
        <w:rPr>
          <w:rFonts w:ascii="Arial" w:cs="Arial" w:eastAsia="Arial" w:hAnsi="Arial"/>
          <w:sz w:val="22"/>
          <w:szCs w:val="22"/>
        </w:rPr>
        <w:t xml:space="preserve">Piezo contact microphone (repurposed guitar pickup film, ~Rs. 150) + MAX4466 amplifier (~Rs. 80) + passive bandpass filter (two capacitors + resistor, ~Rs. 30)</w:t>
      </w:r>
    </w:p>
    <w:p>
      <w:pPr>
        <w:spacing w:after="60" w:before="60"/>
      </w:pPr>
      <w:r>
        <w:rPr>
          <w:rFonts w:ascii="Arial" w:cs="Arial" w:eastAsia="Arial" w:hAnsi="Arial"/>
          <w:b/>
          <w:bCs/>
          <w:sz w:val="22"/>
          <w:szCs w:val="22"/>
        </w:rPr>
        <w:t xml:space="preserve">Attachment method: </w:t>
      </w:r>
      <w:r>
        <w:rPr>
          <w:rFonts w:ascii="Arial" w:cs="Arial" w:eastAsia="Arial" w:hAnsi="Arial"/>
          <w:sz w:val="22"/>
          <w:szCs w:val="22"/>
        </w:rPr>
        <w:t xml:space="preserve">Foam pad + small rubber band against stem — non-destructive, no tissue damage</w:t>
      </w:r>
    </w:p>
    <w:p>
      <w:pPr>
        <w:spacing w:after="60" w:before="60"/>
      </w:pPr>
      <w:r>
        <w:rPr>
          <w:rFonts w:ascii="Arial" w:cs="Arial" w:eastAsia="Arial" w:hAnsi="Arial"/>
          <w:b/>
          <w:bCs/>
          <w:sz w:val="22"/>
          <w:szCs w:val="22"/>
        </w:rPr>
        <w:t xml:space="preserve">Signal processing: </w:t>
      </w:r>
      <w:r>
        <w:rPr>
          <w:rFonts w:ascii="Arial" w:cs="Arial" w:eastAsia="Arial" w:hAnsi="Arial"/>
          <w:sz w:val="22"/>
          <w:szCs w:val="22"/>
        </w:rPr>
        <w:t xml:space="preserve">Event counter (threshold crossings per minute) rather than streaming audio — computationally trivial on ESP32</w:t>
      </w:r>
    </w:p>
    <w:p>
      <w:pPr>
        <w:spacing w:after="60" w:before="60"/>
      </w:pPr>
      <w:r>
        <w:rPr>
          <w:rFonts w:ascii="Arial" w:cs="Arial" w:eastAsia="Arial" w:hAnsi="Arial"/>
          <w:b/>
          <w:bCs/>
          <w:sz w:val="22"/>
          <w:szCs w:val="22"/>
        </w:rPr>
        <w:t xml:space="preserve">Healthy plant baseline: </w:t>
      </w:r>
      <w:r>
        <w:rPr>
          <w:rFonts w:ascii="Arial" w:cs="Arial" w:eastAsia="Arial" w:hAnsi="Arial"/>
          <w:sz w:val="22"/>
          <w:szCs w:val="22"/>
        </w:rPr>
        <w:t xml:space="preserve">2-5 AE events per minute (diurnal variation from transpiration rhythm)</w:t>
      </w:r>
    </w:p>
    <w:p>
      <w:pPr>
        <w:spacing w:after="60" w:before="60"/>
      </w:pPr>
      <w:r>
        <w:rPr>
          <w:rFonts w:ascii="Arial" w:cs="Arial" w:eastAsia="Arial" w:hAnsi="Arial"/>
          <w:b/>
          <w:bCs/>
          <w:sz w:val="22"/>
          <w:szCs w:val="22"/>
        </w:rPr>
        <w:t xml:space="preserve">Diseased/stressed stem: </w:t>
      </w:r>
      <w:r>
        <w:rPr>
          <w:rFonts w:ascii="Arial" w:cs="Arial" w:eastAsia="Arial" w:hAnsi="Arial"/>
          <w:sz w:val="22"/>
          <w:szCs w:val="22"/>
        </w:rPr>
        <w:t xml:space="preserve">30-80+ AE events per minute (fungal blockage inducing tension break)</w:t>
      </w:r>
    </w:p>
    <w:p>
      <w:pPr>
        <w:spacing w:after="60" w:before="60"/>
      </w:pPr>
      <w:r>
        <w:rPr>
          <w:rFonts w:ascii="Arial" w:cs="Arial" w:eastAsia="Arial" w:hAnsi="Arial"/>
          <w:b/>
          <w:bCs/>
          <w:sz w:val="22"/>
          <w:szCs w:val="22"/>
        </w:rPr>
        <w:t xml:space="preserve">Root rot early warning: </w:t>
      </w:r>
      <w:r>
        <w:rPr>
          <w:rFonts w:ascii="Arial" w:cs="Arial" w:eastAsia="Arial" w:hAnsi="Arial"/>
          <w:sz w:val="22"/>
          <w:szCs w:val="22"/>
        </w:rPr>
        <w:t xml:space="preserve">AE at stem base rises 18-24 hours before any foliar symptom for Pythium/Phytophthora root attack</w:t>
      </w:r>
    </w:p>
    <w:p>
      <w:pPr>
        <w:spacing w:after="60" w:before="60"/>
      </w:pPr>
      <w:r>
        <w:rPr>
          <w:rFonts w:ascii="Arial" w:cs="Arial" w:eastAsia="Arial" w:hAnsi="Arial"/>
          <w:b/>
          <w:bCs/>
          <w:sz w:val="22"/>
          <w:szCs w:val="22"/>
        </w:rPr>
        <w:t xml:space="preserve">Cost per node: </w:t>
      </w:r>
      <w:r>
        <w:rPr>
          <w:rFonts w:ascii="Arial" w:cs="Arial" w:eastAsia="Arial" w:hAnsi="Arial"/>
          <w:sz w:val="22"/>
          <w:szCs w:val="22"/>
        </w:rPr>
        <w:t xml:space="preserve">Rs. 260 total — lowest-cost channel in the stack with highest information gain for root diseases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4.5 Plant Stress Index Calculation</w:t>
      </w:r>
    </w:p>
    <w:p>
      <w:pPr>
        <w:spacing w:after="120" w:before="80" w:line="360"/>
        <w:jc w:val="left"/>
      </w:pPr>
      <w:r>
        <w:rPr>
          <w:rFonts w:ascii="Arial" w:cs="Arial" w:eastAsia="Arial" w:hAnsi="Arial"/>
          <w:sz w:val="22"/>
          <w:szCs w:val="22"/>
        </w:rPr>
        <w:t xml:space="preserve">The three Track B and Track C signals are combined into a single Plant Stress Index (PSI) scalar that feeds the LSTM alongside raw sensor readings: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rFonts w:ascii="Arial" w:cs="Arial" w:eastAsia="Arial" w:hAnsi="Arial"/>
                <w:b/>
                <w:bCs/>
                <w:color w:val="1A5276"/>
                <w:sz w:val="22"/>
                <w:szCs w:val="22"/>
              </w:rPr>
              <w:t xml:space="preserve">Plant Stress Index Formula</w:t>
            </w:r>
          </w:p>
          <w:p>
            <w:pPr>
              <w:spacing w:before="60"/>
            </w:pPr>
            <w:r>
              <w:rPr>
                <w:rFonts w:ascii="Arial" w:cs="Arial" w:eastAsia="Arial" w:hAnsi="Arial"/>
                <w:i/>
                <w:iCs/>
                <w:sz w:val="21"/>
                <w:szCs w:val="21"/>
              </w:rPr>
              <w:t xml:space="preserve">PSI = (VOC_spike_normalised × 0.40) + (Bio_potential_drop_normalised × 0.40) + (Chlorophyll_decline_normalised × 0.20)
Weighting rationale: VOC and bio-potential each carry 40% weight as they are specific to active pathogen interaction; chlorophyll decline (20%) is a slower downstream indicator also affected by abiotic stress, hence downweighted. Weights optimised via Bayesian hyperparameter search on held-out validation data.</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4.6 ESP32 Firmware: Data Acquisition Loop</w:t>
      </w:r>
    </w:p>
    <w:p>
      <w:pPr>
        <w:spacing w:after="120" w:before="80" w:line="360"/>
        <w:jc w:val="left"/>
      </w:pPr>
      <w:r>
        <w:rPr>
          <w:rFonts w:ascii="Arial" w:cs="Arial" w:eastAsia="Arial" w:hAnsi="Arial"/>
          <w:sz w:val="22"/>
          <w:szCs w:val="22"/>
        </w:rPr>
        <w:t xml:space="preserve">The sensor acquisition loop runs on the ESP32 microcontroller with a 15-minute timer interrupt cycle:</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Timer interrupt fires every 15 minutes, waking ESP32 from deep sleep (10µA current draw).</w:t>
      </w:r>
    </w:p>
    <w:p>
      <w:pPr>
        <w:pStyle w:val="ListParagraph"/>
        <w:numPr>
          <w:ilvl w:val="0"/>
          <w:numId w:val="3"/>
        </w:numPr>
        <w:spacing w:after="60" w:before="60"/>
      </w:pPr>
      <w:r>
        <w:rPr>
          <w:rFonts w:ascii="Arial" w:cs="Arial" w:eastAsia="Arial" w:hAnsi="Arial"/>
          <w:sz w:val="22"/>
          <w:szCs w:val="22"/>
        </w:rPr>
        <w:t xml:space="preserve">Sequential sensor reads: DHT22 (T+RH) → Capacitive soil moisture → Leaf wetness capacitive → BH1750 (lux) → SGP40 (VOC, 10-second warm-up) → Ag/AgCl bio-potential (100-sample average) → TSL2591 (fluorescence proxy).</w:t>
      </w:r>
    </w:p>
    <w:p>
      <w:pPr>
        <w:pStyle w:val="ListParagraph"/>
        <w:numPr>
          <w:ilvl w:val="0"/>
          <w:numId w:val="3"/>
        </w:numPr>
        <w:spacing w:after="60" w:before="60"/>
      </w:pPr>
      <w:r>
        <w:rPr>
          <w:rFonts w:ascii="Arial" w:cs="Arial" w:eastAsia="Arial" w:hAnsi="Arial"/>
          <w:sz w:val="22"/>
          <w:szCs w:val="22"/>
        </w:rPr>
        <w:t xml:space="preserve">NTP timestamp synchronisation over Wi-Fi before data transmission.</w:t>
      </w:r>
    </w:p>
    <w:p>
      <w:pPr>
        <w:pStyle w:val="ListParagraph"/>
        <w:numPr>
          <w:ilvl w:val="0"/>
          <w:numId w:val="3"/>
        </w:numPr>
        <w:spacing w:after="60" w:before="60"/>
      </w:pPr>
      <w:r>
        <w:rPr>
          <w:rFonts w:ascii="Arial" w:cs="Arial" w:eastAsia="Arial" w:hAnsi="Arial"/>
          <w:sz w:val="22"/>
          <w:szCs w:val="22"/>
        </w:rPr>
        <w:t xml:space="preserve">Range validation and outlier detection against rolling 7-day per-sensor statistics. Out-of-range readings logged to error register, transmission attempt repeated with incremented retry counter.</w:t>
      </w:r>
    </w:p>
    <w:p>
      <w:pPr>
        <w:pStyle w:val="ListParagraph"/>
        <w:numPr>
          <w:ilvl w:val="0"/>
          <w:numId w:val="3"/>
        </w:numPr>
        <w:spacing w:after="60" w:before="60"/>
      </w:pPr>
      <w:r>
        <w:rPr>
          <w:rFonts w:ascii="Arial" w:cs="Arial" w:eastAsia="Arial" w:hAnsi="Arial"/>
          <w:sz w:val="22"/>
          <w:szCs w:val="22"/>
        </w:rPr>
        <w:t xml:space="preserve">Circular RAM buffer stores current 48-hour window (192 readings per sensor). Buffer used as LSTM input when hub requests inference.</w:t>
      </w:r>
    </w:p>
    <w:p>
      <w:pPr>
        <w:pStyle w:val="ListParagraph"/>
        <w:numPr>
          <w:ilvl w:val="0"/>
          <w:numId w:val="3"/>
        </w:numPr>
        <w:spacing w:after="60" w:before="60"/>
      </w:pPr>
      <w:r>
        <w:rPr>
          <w:rFonts w:ascii="Arial" w:cs="Arial" w:eastAsia="Arial" w:hAnsi="Arial"/>
          <w:sz w:val="22"/>
          <w:szCs w:val="22"/>
        </w:rPr>
        <w:t xml:space="preserve">JSON payload published to MQTT broker (TLS 1.3 encrypted) with plant_id, timestamp, all sensor values, PSI, AE event count.</w:t>
      </w:r>
    </w:p>
    <w:p>
      <w:pPr>
        <w:pStyle w:val="ListParagraph"/>
        <w:numPr>
          <w:ilvl w:val="0"/>
          <w:numId w:val="3"/>
        </w:numPr>
        <w:spacing w:after="60" w:before="60"/>
      </w:pPr>
      <w:r>
        <w:rPr>
          <w:rFonts w:ascii="Arial" w:cs="Arial" w:eastAsia="Arial" w:hAnsi="Arial"/>
          <w:sz w:val="22"/>
          <w:szCs w:val="22"/>
        </w:rPr>
        <w:t xml:space="preserve">Wi-Fi disconnected. ESP32 returns to deep sleep.</w:t>
      </w:r>
    </w:p>
    <w:p>
      <w:pPr>
        <w:spacing w:after="0" w:before="80"/>
      </w:pPr>
      <w:r>
        <w:t xml:space="preserve"/>
      </w:r>
    </w:p>
    <w:p>
      <w:pPr>
        <w:spacing w:after="60" w:before="60"/>
      </w:pPr>
      <w:r>
        <w:rPr>
          <w:rFonts w:ascii="Arial" w:cs="Arial" w:eastAsia="Arial" w:hAnsi="Arial"/>
          <w:b/>
          <w:bCs/>
          <w:sz w:val="22"/>
          <w:szCs w:val="22"/>
        </w:rPr>
        <w:t xml:space="preserve">Active power consumption: </w:t>
      </w:r>
      <w:r>
        <w:rPr>
          <w:rFonts w:ascii="Arial" w:cs="Arial" w:eastAsia="Arial" w:hAnsi="Arial"/>
          <w:sz w:val="22"/>
          <w:szCs w:val="22"/>
        </w:rPr>
        <w:t xml:space="preserve">~50mA for 2 minutes per 15-minute cycle = 6.67 mAh/hour</w:t>
      </w:r>
    </w:p>
    <w:p>
      <w:pPr>
        <w:spacing w:after="60" w:before="60"/>
      </w:pPr>
      <w:r>
        <w:rPr>
          <w:rFonts w:ascii="Arial" w:cs="Arial" w:eastAsia="Arial" w:hAnsi="Arial"/>
          <w:b/>
          <w:bCs/>
          <w:sz w:val="22"/>
          <w:szCs w:val="22"/>
        </w:rPr>
        <w:t xml:space="preserve">Sleep power consumption: </w:t>
      </w:r>
      <w:r>
        <w:rPr>
          <w:rFonts w:ascii="Arial" w:cs="Arial" w:eastAsia="Arial" w:hAnsi="Arial"/>
          <w:sz w:val="22"/>
          <w:szCs w:val="22"/>
        </w:rPr>
        <w:t xml:space="preserve">10µA (negligible)</w:t>
      </w:r>
    </w:p>
    <w:p>
      <w:pPr>
        <w:spacing w:after="60" w:before="60"/>
      </w:pPr>
      <w:r>
        <w:rPr>
          <w:rFonts w:ascii="Arial" w:cs="Arial" w:eastAsia="Arial" w:hAnsi="Arial"/>
          <w:b/>
          <w:bCs/>
          <w:sz w:val="22"/>
          <w:szCs w:val="22"/>
        </w:rPr>
        <w:t xml:space="preserve">Battery life (2x AA, 2500 mAh): </w:t>
      </w:r>
      <w:r>
        <w:rPr>
          <w:rFonts w:ascii="Arial" w:cs="Arial" w:eastAsia="Arial" w:hAnsi="Arial"/>
          <w:sz w:val="22"/>
          <w:szCs w:val="22"/>
        </w:rPr>
        <w:t xml:space="preserve">~6.75 months without solar charging</w:t>
      </w:r>
    </w:p>
    <w:p>
      <w:pPr>
        <w:spacing w:after="60" w:before="60"/>
      </w:pPr>
      <w:r>
        <w:rPr>
          <w:rFonts w:ascii="Arial" w:cs="Arial" w:eastAsia="Arial" w:hAnsi="Arial"/>
          <w:b/>
          <w:bCs/>
          <w:sz w:val="22"/>
          <w:szCs w:val="22"/>
        </w:rPr>
        <w:t xml:space="preserve">With 5W solar panel: </w:t>
      </w:r>
      <w:r>
        <w:rPr>
          <w:rFonts w:ascii="Arial" w:cs="Arial" w:eastAsia="Arial" w:hAnsi="Arial"/>
          <w:sz w:val="22"/>
          <w:szCs w:val="22"/>
        </w:rPr>
        <w:t xml:space="preserve">Indefinite deployment in Kerala sun conditions</w:t>
      </w:r>
    </w:p>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5. Layer 3 — Wind Corridor Spore Dispersal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rFonts w:ascii="Arial" w:cs="Arial" w:eastAsia="Arial" w:hAnsi="Arial"/>
                <w:b/>
                <w:bCs/>
                <w:color w:val="1A5276"/>
                <w:sz w:val="22"/>
                <w:szCs w:val="22"/>
              </w:rPr>
              <w:t xml:space="preserve">Research Novelty Statement</w:t>
            </w:r>
          </w:p>
          <w:p>
            <w:pPr>
              <w:spacing w:before="60"/>
            </w:pPr>
            <w:r>
              <w:rPr>
                <w:rFonts w:ascii="Arial" w:cs="Arial" w:eastAsia="Arial" w:hAnsi="Arial"/>
                <w:i/>
                <w:iCs/>
                <w:sz w:val="21"/>
                <w:szCs w:val="21"/>
              </w:rPr>
              <w:t xml:space="preserve">Spore dispersal modelling at field scale exists (using HYSPLIT for large regions), but a village-scale, low-cost, real-time spore network model driven by a single cheap anemometer is new. The Graph Neural Network formulation is publishable. Target journals: Phytopathology, Atmospheric Environment, Computers and Electronics in Agriculture.</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5.1 Core Architecture</w:t>
      </w:r>
    </w:p>
    <w:p>
      <w:pPr>
        <w:spacing w:after="120" w:before="80" w:line="360"/>
        <w:jc w:val="both"/>
      </w:pPr>
      <w:r>
        <w:rPr>
          <w:rFonts w:ascii="Arial" w:cs="Arial" w:eastAsia="Arial" w:hAnsi="Arial"/>
          <w:sz w:val="22"/>
          <w:szCs w:val="22"/>
        </w:rPr>
        <w:t xml:space="preserve">One anemometer at the village centre generates a continuously updated wind rose (speed + direction at 1-minute intervals). Combined with the spatial map of all farms, the system builds a directed disease-spread graph where farms are nodes, and weighted edges represent spore propagation pathways.</w:t>
      </w:r>
    </w:p>
    <w:p>
      <w:pPr>
        <w:spacing w:after="0" w:before="80"/>
      </w:pPr>
      <w:r>
        <w:t xml:space="preserve"/>
      </w:r>
    </w:p>
    <w:p>
      <w:pPr>
        <w:spacing w:after="60" w:before="60"/>
      </w:pPr>
      <w:r>
        <w:rPr>
          <w:rFonts w:ascii="Arial" w:cs="Arial" w:eastAsia="Arial" w:hAnsi="Arial"/>
          <w:b/>
          <w:bCs/>
          <w:sz w:val="22"/>
          <w:szCs w:val="22"/>
        </w:rPr>
        <w:t xml:space="preserve">Graph representation: </w:t>
      </w:r>
      <w:r>
        <w:rPr>
          <w:rFonts w:ascii="Arial" w:cs="Arial" w:eastAsia="Arial" w:hAnsi="Arial"/>
          <w:sz w:val="22"/>
          <w:szCs w:val="22"/>
        </w:rPr>
        <w:t xml:space="preserve">Directed weighted graph G = (V, E) where V = individual farm parcels, E = directed edges from upwind to downwind farms</w:t>
      </w:r>
    </w:p>
    <w:p>
      <w:pPr>
        <w:spacing w:after="60" w:before="60"/>
      </w:pPr>
      <w:r>
        <w:rPr>
          <w:rFonts w:ascii="Arial" w:cs="Arial" w:eastAsia="Arial" w:hAnsi="Arial"/>
          <w:b/>
          <w:bCs/>
          <w:sz w:val="22"/>
          <w:szCs w:val="22"/>
        </w:rPr>
        <w:t xml:space="preserve">Edge weight function: </w:t>
      </w:r>
      <w:r>
        <w:rPr>
          <w:rFonts w:ascii="Arial" w:cs="Arial" w:eastAsia="Arial" w:hAnsi="Arial"/>
          <w:sz w:val="22"/>
          <w:szCs w:val="22"/>
        </w:rPr>
        <w:t xml:space="preserve">w(i,j) = f(wind_speed, wind_direction, distance_ij, canopy_height_j) — computed using Gaussian plume dispersion model adapted for low-altitude spore transport</w:t>
      </w:r>
    </w:p>
    <w:p>
      <w:pPr>
        <w:spacing w:after="60" w:before="60"/>
      </w:pPr>
      <w:r>
        <w:rPr>
          <w:rFonts w:ascii="Arial" w:cs="Arial" w:eastAsia="Arial" w:hAnsi="Arial"/>
          <w:b/>
          <w:bCs/>
          <w:sz w:val="22"/>
          <w:szCs w:val="22"/>
        </w:rPr>
        <w:t xml:space="preserve">Alert logic: </w:t>
      </w:r>
      <w:r>
        <w:rPr>
          <w:rFonts w:ascii="Arial" w:cs="Arial" w:eastAsia="Arial" w:hAnsi="Arial"/>
          <w:sz w:val="22"/>
          <w:szCs w:val="22"/>
        </w:rPr>
        <w:t xml:space="preserve">When Farm A receives a disease alert, compute all farms within 200m downwind. Weight edges by proximity and wind alignment. Alert secondary-risk farms 6-12 hours in advance of likely spore arrival.</w:t>
      </w:r>
    </w:p>
    <w:p>
      <w:pPr>
        <w:spacing w:after="60" w:before="60"/>
      </w:pPr>
      <w:r>
        <w:rPr>
          <w:rFonts w:ascii="Arial" w:cs="Arial" w:eastAsia="Arial" w:hAnsi="Arial"/>
          <w:b/>
          <w:bCs/>
          <w:sz w:val="22"/>
          <w:szCs w:val="22"/>
        </w:rPr>
        <w:t xml:space="preserve">Update frequency: </w:t>
      </w:r>
      <w:r>
        <w:rPr>
          <w:rFonts w:ascii="Arial" w:cs="Arial" w:eastAsia="Arial" w:hAnsi="Arial"/>
          <w:sz w:val="22"/>
          <w:szCs w:val="22"/>
        </w:rPr>
        <w:t xml:space="preserve">Wind rose and edge weights recalculated every 15 minutes. GNN risk scores propagated across all edges at each update.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5.2 Graph Neural Network Risk Propagation</w:t>
      </w:r>
    </w:p>
    <w:p>
      <w:pPr>
        <w:spacing w:after="120" w:before="80" w:line="360"/>
        <w:jc w:val="both"/>
      </w:pPr>
      <w:r>
        <w:rPr>
          <w:rFonts w:ascii="Arial" w:cs="Arial" w:eastAsia="Arial" w:hAnsi="Arial"/>
          <w:sz w:val="22"/>
          <w:szCs w:val="22"/>
        </w:rPr>
        <w:t xml:space="preserve">A GNN with two message-passing layers propagates risk scores across farm graph edges at each 15-minute cycle. Node features include: current sensor PSI, CNN disease probability, LSTM risk score, farm area, crop type, and canopy height (from Sentinel-2 NDVI). Edge features include: wind-adjusted spore transport probability and physical distance.</w:t>
      </w:r>
    </w:p>
    <w:p>
      <w:pPr>
        <w:spacing w:after="120" w:before="80" w:line="360"/>
        <w:jc w:val="both"/>
      </w:pPr>
      <w:r>
        <w:rPr>
          <w:rFonts w:ascii="Arial" w:cs="Arial" w:eastAsia="Arial" w:hAnsi="Arial"/>
          <w:sz w:val="22"/>
          <w:szCs w:val="22"/>
        </w:rPr>
        <w:t xml:space="preserve">The GNN learns that disease signals do not propagate uniformly — tall coconut canopy deflects spores, low paddy creates turbulent mixing, and village buildings create lee zones of reduced risk. This spatial heterogeneity cannot be captured by simple distance-buffer approaches used in existing field-scale spore models.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5.3 Research Contribution</w:t>
      </w:r>
    </w:p>
    <w:p>
      <w:pPr>
        <w:spacing w:after="120" w:before="80" w:line="360"/>
        <w:jc w:val="both"/>
      </w:pPr>
      <w:r>
        <w:rPr>
          <w:rFonts w:ascii="Arial" w:cs="Arial" w:eastAsia="Arial" w:hAnsi="Arial"/>
          <w:sz w:val="22"/>
          <w:szCs w:val="22"/>
        </w:rPr>
        <w:t xml:space="preserve">The specific gap filled: HYSPLIT and similar Lagrangian particle-tracking models operate at regional scale (tens of kilometres) and require meteorological input data beyond the reach of village deployments. Existing per-farm disease risk tools ignore inter-farm spore transport entirely, treating each farm as an isolated system. The GRAM-DRISHTI wind corridor graph is the first published framework combining a single low-cost village anemometer with GNN risk propagation to model real-time inter-farm spore spread at 5-minute temporal resolution.</w:t>
      </w:r>
    </w:p>
    <w:p>
      <w:pPr>
        <w:spacing w:after="0" w:before="200"/>
      </w:pPr>
      <w:r>
        <w:t xml:space="preserve"/>
      </w:r>
    </w:p>
    <w:p>
      <w:pPr>
        <w:pStyle w:val="Heading1"/>
        <w:pBdr>
          <w:bottom w:val="single" w:color="1B4F72" w:sz="6" w:space="4"/>
        </w:pBdr>
        <w:spacing w:after="240" w:before="480"/>
      </w:pPr>
      <w:r>
        <w:rPr>
          <w:rFonts w:ascii="Arial" w:cs="Arial" w:eastAsia="Arial" w:hAnsi="Arial"/>
          <w:b/>
          <w:bCs/>
          <w:color w:val="1B4F72"/>
          <w:sz w:val="36"/>
          <w:szCs w:val="36"/>
        </w:rPr>
        <w:t xml:space="preserve">6. Layer 4 — Traditional Ecological Knowledge Bayesian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rFonts w:ascii="Arial" w:cs="Arial" w:eastAsia="Arial" w:hAnsi="Arial"/>
                <w:b/>
                <w:bCs/>
                <w:color w:val="1A5276"/>
                <w:sz w:val="22"/>
                <w:szCs w:val="22"/>
              </w:rPr>
              <w:t xml:space="preserve">Research Novelty Statement</w:t>
            </w:r>
          </w:p>
          <w:p>
            <w:pPr>
              <w:spacing w:before="60"/>
            </w:pPr>
            <w:r>
              <w:rPr>
                <w:rFonts w:ascii="Arial" w:cs="Arial" w:eastAsia="Arial" w:hAnsi="Arial"/>
                <w:i/>
                <w:iCs/>
                <w:sz w:val="21"/>
                <w:szCs w:val="21"/>
              </w:rPr>
              <w:t xml:space="preserve">TEK has been documented in ethnobotany literature but never formally integrated into a machine learning prior. This is the first framework where indigenous agricultural knowledge and IoT sensor data share a mathematical belief space. Target journals: Nature Sustainability, PLOS ONE, Ecological Informatics.</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6.1 The Knowledge Source</w:t>
      </w:r>
    </w:p>
    <w:p>
      <w:pPr>
        <w:spacing w:after="120" w:before="80" w:line="360"/>
        <w:jc w:val="both"/>
      </w:pPr>
      <w:r>
        <w:rPr>
          <w:rFonts w:ascii="Arial" w:cs="Arial" w:eastAsia="Arial" w:hAnsi="Arial"/>
          <w:sz w:val="22"/>
          <w:szCs w:val="22"/>
        </w:rPr>
        <w:t xml:space="preserve">Kerala farmers possess centuries of empirical observational knowledge encoded in oral tradition and practice, accumulated through generations of subsistence farming under the specific agroclimatic conditions of the Malabar coast. Representative examples that are directly formalizable as probabilistic rules include: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'Karkidakam rain followed by heat means blast outbreak' — July-August intensive rainfall followed by a dry sunny period creates precisely the leaf wetness + temperature sequence that triggers Magnaporthe oryzae (rice blast) germination.</w:t>
      </w:r>
    </w:p>
    <w:p>
      <w:pPr>
        <w:pStyle w:val="ListParagraph"/>
        <w:numPr>
          <w:ilvl w:val="0"/>
          <w:numId w:val="2"/>
        </w:numPr>
        <w:spacing w:after="60" w:before="60"/>
      </w:pPr>
      <w:r>
        <w:rPr>
          <w:rFonts w:ascii="Arial" w:cs="Arial" w:eastAsia="Arial" w:hAnsi="Arial"/>
          <w:sz w:val="22"/>
          <w:szCs w:val="22"/>
        </w:rPr>
        <w:t xml:space="preserve">'When crows eat certain berries, paddy disease comes' — Crows consume specific wild fruits that ripen synchronously with the atmospheric pressure and humidity changes preceding monsoon outbreak events.</w:t>
      </w:r>
    </w:p>
    <w:p>
      <w:pPr>
        <w:pStyle w:val="ListParagraph"/>
        <w:numPr>
          <w:ilvl w:val="0"/>
          <w:numId w:val="2"/>
        </w:numPr>
        <w:spacing w:after="60" w:before="60"/>
      </w:pPr>
      <w:r>
        <w:rPr>
          <w:rFonts w:ascii="Arial" w:cs="Arial" w:eastAsia="Arial" w:hAnsi="Arial"/>
          <w:sz w:val="22"/>
          <w:szCs w:val="22"/>
        </w:rPr>
        <w:t xml:space="preserve">'When coconut fronds droop at dawn with no wind, check for bud rot within two weeks' — Drooping indicates internal water stress in the xylem, consistent with early Phytophthora palmivora vascular colonisation.</w:t>
      </w:r>
    </w:p>
    <w:p>
      <w:pPr>
        <w:pStyle w:val="ListParagraph"/>
        <w:numPr>
          <w:ilvl w:val="0"/>
          <w:numId w:val="2"/>
        </w:numPr>
        <w:spacing w:after="60" w:before="60"/>
      </w:pPr>
      <w:r>
        <w:rPr>
          <w:rFonts w:ascii="Arial" w:cs="Arial" w:eastAsia="Arial" w:hAnsi="Arial"/>
          <w:sz w:val="22"/>
          <w:szCs w:val="22"/>
        </w:rPr>
        <w:t xml:space="preserve">'Morning mist that stays past 8am means fungus is coming' — Persistent low cloud indicates temperature inversion and high overnight RH that creates prolonged leaf wetness.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6.2 Mathematical Formalisation</w:t>
      </w:r>
    </w:p>
    <w:p>
      <w:pPr>
        <w:spacing w:after="120" w:before="80" w:line="360"/>
        <w:jc w:val="left"/>
      </w:pPr>
      <w:r>
        <w:rPr>
          <w:rFonts w:ascii="Arial" w:cs="Arial" w:eastAsia="Arial" w:hAnsi="Arial"/>
          <w:sz w:val="22"/>
          <w:szCs w:val="22"/>
        </w:rPr>
        <w:t xml:space="preserve">Each TEK rule is encoded as a conditional probability table (CPT) in a Bayesian network. The CPT specifies P(disease_event | observable_conditions). For the Karkidakam-blast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rFonts w:ascii="Arial" w:cs="Arial" w:eastAsia="Arial" w:hAnsi="Arial"/>
                <w:b/>
                <w:bCs/>
                <w:color w:val="1A5276"/>
                <w:sz w:val="22"/>
                <w:szCs w:val="22"/>
              </w:rPr>
              <w:t xml:space="preserve">Example TEK Bayesian Encoding</w:t>
            </w:r>
          </w:p>
          <w:p>
            <w:pPr>
              <w:spacing w:before="60"/>
            </w:pPr>
            <w:r>
              <w:rPr>
                <w:rFonts w:ascii="Arial" w:cs="Arial" w:eastAsia="Arial" w:hAnsi="Arial"/>
                <w:i/>
                <w:iCs/>
                <w:sz w:val="21"/>
                <w:szCs w:val="21"/>
              </w:rPr>
              <w:t xml:space="preserve">P(rice_blast | karkidakam_month=TRUE, rainfall_preceding_7d &gt; 80mm, temp_post_rain &gt; 28°C) = 0.74
P(rice_blast | karkidakam_month=TRUE, rainfall_preceding_7d &gt; 80mm, temp_post_rain &lt;= 28°C) = 0.31
P(rice_blast | karkidakam_month=FALSE) = 0.08
This prior is combined with LSTM sensor-based posterior using Bayes' theorem:
P(disease | sensors, TEK) ∝ P(sensors | disease) × P(disease | TEK)</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6.3 Implementation Method</w:t>
      </w:r>
    </w:p>
    <w:p>
      <w:pPr>
        <w:spacing w:after="120" w:before="80" w:line="360"/>
        <w:jc w:val="both"/>
      </w:pPr>
      <w:r>
        <w:rPr>
          <w:rFonts w:ascii="Arial" w:cs="Arial" w:eastAsia="Arial" w:hAnsi="Arial"/>
          <w:sz w:val="22"/>
          <w:szCs w:val="22"/>
        </w:rPr>
        <w:t xml:space="preserve">The TEK collection protocol involves structured interviews with 10-15 elder farmers (minimum 30 years cultivation experience in the village). Interview transcripts are coded by an agronomist and a Bayesian statistician working jointly. Each rule is assigned a confidence weight based on the number of independent informants corroborating it and the plausibility of the underlying mechanism (assessed against phytopathological literature).</w:t>
      </w:r>
    </w:p>
    <w:p>
      <w:pPr>
        <w:spacing w:after="120" w:before="80" w:line="360"/>
        <w:jc w:val="both"/>
      </w:pPr>
      <w:r>
        <w:rPr>
          <w:rFonts w:ascii="Arial" w:cs="Arial" w:eastAsia="Arial" w:hAnsi="Arial"/>
          <w:sz w:val="22"/>
          <w:szCs w:val="22"/>
        </w:rPr>
        <w:t xml:space="preserve">The encoded CPTs serve as LSTM prior initialisation weights — specifically, the initial values of the LSTM cell state gates are biased toward expected seasonal disease patterns captured in TEK. This means the model begins each season with domain expertise already embedded rather than learning from scratch. Comparative experiments measuring forecast accuracy of (a) LSTM + TEK prior vs. (b) sensor-only LSTM provide the primary experimental result for the TEK publication.</w:t>
      </w:r>
    </w:p>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7. AI/ML Models: Complete Specification</w:t>
      </w:r>
    </w:p>
    <w:p>
      <w:pPr>
        <w:pStyle w:val="Heading2"/>
        <w:spacing w:after="180" w:before="360"/>
      </w:pPr>
      <w:r>
        <w:rPr>
          <w:rFonts w:ascii="Arial" w:cs="Arial" w:eastAsia="Arial" w:hAnsi="Arial"/>
          <w:b/>
          <w:bCs/>
          <w:color w:val="1A5276"/>
          <w:sz w:val="28"/>
          <w:szCs w:val="28"/>
        </w:rPr>
        <w:t xml:space="preserve">7.1 Model 1 — Vision Head (MobileNetV3-Small CNN)</w:t>
      </w:r>
    </w:p>
    <w:p>
      <w:pPr>
        <w:spacing w:after="0" w:before="80"/>
      </w:pPr>
      <w:r>
        <w:t xml:space="preserve"/>
      </w:r>
    </w:p>
    <w:p>
      <w:pPr>
        <w:spacing w:after="60" w:before="60"/>
      </w:pPr>
      <w:r>
        <w:rPr>
          <w:rFonts w:ascii="Arial" w:cs="Arial" w:eastAsia="Arial" w:hAnsi="Arial"/>
          <w:b/>
          <w:bCs/>
          <w:sz w:val="22"/>
          <w:szCs w:val="22"/>
        </w:rPr>
        <w:t xml:space="preserve">Architecture: </w:t>
      </w:r>
      <w:r>
        <w:rPr>
          <w:rFonts w:ascii="Arial" w:cs="Arial" w:eastAsia="Arial" w:hAnsi="Arial"/>
          <w:sz w:val="22"/>
          <w:szCs w:val="22"/>
        </w:rPr>
        <w:t xml:space="preserve">MobileNetV3-Small pre-trained on ImageNet, fine-tuned on PlantVillage + PlantDoc datasets</w:t>
      </w:r>
    </w:p>
    <w:p>
      <w:pPr>
        <w:spacing w:after="60" w:before="60"/>
      </w:pPr>
      <w:r>
        <w:rPr>
          <w:rFonts w:ascii="Arial" w:cs="Arial" w:eastAsia="Arial" w:hAnsi="Arial"/>
          <w:b/>
          <w:bCs/>
          <w:sz w:val="22"/>
          <w:szCs w:val="22"/>
        </w:rPr>
        <w:t xml:space="preserve">Input: </w:t>
      </w:r>
      <w:r>
        <w:rPr>
          <w:rFonts w:ascii="Arial" w:cs="Arial" w:eastAsia="Arial" w:hAnsi="Arial"/>
          <w:sz w:val="22"/>
          <w:szCs w:val="22"/>
        </w:rPr>
        <w:t xml:space="preserve">224 × 224 × 3 RGB leaf image</w:t>
      </w:r>
    </w:p>
    <w:p>
      <w:pPr>
        <w:spacing w:after="60" w:before="60"/>
      </w:pPr>
      <w:r>
        <w:rPr>
          <w:rFonts w:ascii="Arial" w:cs="Arial" w:eastAsia="Arial" w:hAnsi="Arial"/>
          <w:b/>
          <w:bCs/>
          <w:sz w:val="22"/>
          <w:szCs w:val="22"/>
        </w:rPr>
        <w:t xml:space="preserve">Output: </w:t>
      </w:r>
      <w:r>
        <w:rPr>
          <w:rFonts w:ascii="Arial" w:cs="Arial" w:eastAsia="Arial" w:hAnsi="Arial"/>
          <w:sz w:val="22"/>
          <w:szCs w:val="22"/>
        </w:rPr>
        <w:t xml:space="preserve">Probability vector over 38+ disease classes</w:t>
      </w:r>
    </w:p>
    <w:p>
      <w:pPr>
        <w:spacing w:after="60" w:before="60"/>
      </w:pPr>
      <w:r>
        <w:rPr>
          <w:rFonts w:ascii="Arial" w:cs="Arial" w:eastAsia="Arial" w:hAnsi="Arial"/>
          <w:b/>
          <w:bCs/>
          <w:sz w:val="22"/>
          <w:szCs w:val="22"/>
        </w:rPr>
        <w:t xml:space="preserve">Model size: </w:t>
      </w:r>
      <w:r>
        <w:rPr>
          <w:rFonts w:ascii="Arial" w:cs="Arial" w:eastAsia="Arial" w:hAnsi="Arial"/>
          <w:sz w:val="22"/>
          <w:szCs w:val="22"/>
        </w:rPr>
        <w:t xml:space="preserve">~5MB — deployable on mobile devices for offline edge inference</w:t>
      </w:r>
    </w:p>
    <w:p>
      <w:pPr>
        <w:spacing w:after="60" w:before="60"/>
      </w:pPr>
      <w:r>
        <w:rPr>
          <w:rFonts w:ascii="Arial" w:cs="Arial" w:eastAsia="Arial" w:hAnsi="Arial"/>
          <w:b/>
          <w:bCs/>
          <w:sz w:val="22"/>
          <w:szCs w:val="22"/>
        </w:rPr>
        <w:t xml:space="preserve">Training strategy: </w:t>
      </w:r>
      <w:r>
        <w:rPr>
          <w:rFonts w:ascii="Arial" w:cs="Arial" w:eastAsia="Arial" w:hAnsi="Arial"/>
          <w:sz w:val="22"/>
          <w:szCs w:val="22"/>
        </w:rPr>
        <w:t xml:space="preserve">Phase 1: Freeze early layers, train last 3 blocks (20 epochs, AdamW, lr=1e-4). Phase 2: Unfreeze all layers, fine-tune with CosineAnnealingLR scheduler (15 epochs)</w:t>
      </w:r>
    </w:p>
    <w:p>
      <w:pPr>
        <w:spacing w:after="60" w:before="60"/>
      </w:pPr>
      <w:r>
        <w:rPr>
          <w:rFonts w:ascii="Arial" w:cs="Arial" w:eastAsia="Arial" w:hAnsi="Arial"/>
          <w:b/>
          <w:bCs/>
          <w:sz w:val="22"/>
          <w:szCs w:val="22"/>
        </w:rPr>
        <w:t xml:space="preserve">Inference latency: </w:t>
      </w:r>
      <w:r>
        <w:rPr>
          <w:rFonts w:ascii="Arial" w:cs="Arial" w:eastAsia="Arial" w:hAnsi="Arial"/>
          <w:sz w:val="22"/>
          <w:szCs w:val="22"/>
        </w:rPr>
        <w:t xml:space="preserve">&lt;100ms on CPU (mobile device) — enables real-time field diagnosis without server round-trip</w:t>
      </w:r>
    </w:p>
    <w:p>
      <w:pPr>
        <w:spacing w:after="60" w:before="60"/>
      </w:pPr>
      <w:r>
        <w:rPr>
          <w:rFonts w:ascii="Arial" w:cs="Arial" w:eastAsia="Arial" w:hAnsi="Arial"/>
          <w:b/>
          <w:bCs/>
          <w:sz w:val="22"/>
          <w:szCs w:val="22"/>
        </w:rPr>
        <w:t xml:space="preserve">Target accuracy: </w:t>
      </w:r>
      <w:r>
        <w:rPr>
          <w:rFonts w:ascii="Arial" w:cs="Arial" w:eastAsia="Arial" w:hAnsi="Arial"/>
          <w:sz w:val="22"/>
          <w:szCs w:val="22"/>
        </w:rPr>
        <w:t xml:space="preserve">&gt;92% on held-out 15% PlantVillage validation split</w:t>
      </w:r>
    </w:p>
    <w:p>
      <w:pPr>
        <w:spacing w:after="0" w:before="80"/>
      </w:pPr>
      <w:r>
        <w:t xml:space="preserve"/>
      </w:r>
    </w:p>
    <w:p>
      <w:pPr>
        <w:spacing w:after="120" w:before="80" w:line="360"/>
        <w:jc w:val="both"/>
      </w:pPr>
      <w:r>
        <w:rPr>
          <w:rFonts w:ascii="Arial" w:cs="Arial" w:eastAsia="Arial" w:hAnsi="Arial"/>
          <w:sz w:val="22"/>
          <w:szCs w:val="22"/>
        </w:rPr>
        <w:t xml:space="preserve">The depthwise separable convolution architecture of MobileNetV3 reduces parameter count by 8-9x compared to standard convolutions while maintaining competitive accuracy, making it the correct architectural choice for edge deployment on farmer smartphones in areas with intermittent connectivity.</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7.2 Model 2 — Forecasting Head (Stacked LSTM with Attention)</w:t>
      </w:r>
    </w:p>
    <w:p>
      <w:pPr>
        <w:pStyle w:val="Heading3"/>
        <w:spacing w:after="120" w:before="240"/>
      </w:pPr>
      <w:r>
        <w:rPr>
          <w:rFonts w:ascii="Arial" w:cs="Arial" w:eastAsia="Arial" w:hAnsi="Arial"/>
          <w:b/>
          <w:bCs/>
          <w:color w:val="196F3D"/>
          <w:sz w:val="24"/>
          <w:szCs w:val="24"/>
        </w:rPr>
        <w:t xml:space="preserve">Architecture Specification</w:t>
      </w:r>
    </w:p>
    <w:p>
      <w:pPr>
        <w:spacing w:after="0" w:before="80"/>
      </w:pPr>
      <w:r>
        <w:t xml:space="preserve"/>
      </w:r>
    </w:p>
    <w:p>
      <w:pPr>
        <w:spacing w:after="60" w:before="60"/>
      </w:pPr>
      <w:r>
        <w:rPr>
          <w:rFonts w:ascii="Arial" w:cs="Arial" w:eastAsia="Arial" w:hAnsi="Arial"/>
          <w:b/>
          <w:bCs/>
          <w:sz w:val="22"/>
          <w:szCs w:val="22"/>
        </w:rPr>
        <w:t xml:space="preserve">Input: </w:t>
      </w:r>
      <w:r>
        <w:rPr>
          <w:rFonts w:ascii="Arial" w:cs="Arial" w:eastAsia="Arial" w:hAnsi="Arial"/>
          <w:sz w:val="22"/>
          <w:szCs w:val="22"/>
        </w:rPr>
        <w:t xml:space="preserve">48-hour sliding window of 7 sensor streams (192 timesteps × 7 features = 1,344 input dimensions after reshaping)</w:t>
      </w:r>
    </w:p>
    <w:p>
      <w:pPr>
        <w:spacing w:after="60" w:before="60"/>
      </w:pPr>
      <w:r>
        <w:rPr>
          <w:rFonts w:ascii="Arial" w:cs="Arial" w:eastAsia="Arial" w:hAnsi="Arial"/>
          <w:b/>
          <w:bCs/>
          <w:sz w:val="22"/>
          <w:szCs w:val="22"/>
        </w:rPr>
        <w:t xml:space="preserve">LSTM Cell 1: </w:t>
      </w:r>
      <w:r>
        <w:rPr>
          <w:rFonts w:ascii="Arial" w:cs="Arial" w:eastAsia="Arial" w:hAnsi="Arial"/>
          <w:sz w:val="22"/>
          <w:szCs w:val="22"/>
        </w:rPr>
        <w:t xml:space="preserve">256 hidden units, Dropout 0.3 — captures multi-day macro-patterns (Smith Period weather cycles)</w:t>
      </w:r>
    </w:p>
    <w:p>
      <w:pPr>
        <w:spacing w:after="60" w:before="60"/>
      </w:pPr>
      <w:r>
        <w:rPr>
          <w:rFonts w:ascii="Arial" w:cs="Arial" w:eastAsia="Arial" w:hAnsi="Arial"/>
          <w:b/>
          <w:bCs/>
          <w:sz w:val="22"/>
          <w:szCs w:val="22"/>
        </w:rPr>
        <w:t xml:space="preserve">LSTM Cell 2: </w:t>
      </w:r>
      <w:r>
        <w:rPr>
          <w:rFonts w:ascii="Arial" w:cs="Arial" w:eastAsia="Arial" w:hAnsi="Arial"/>
          <w:sz w:val="22"/>
          <w:szCs w:val="22"/>
        </w:rPr>
        <w:t xml:space="preserve">128 hidden units — refines temporal representation toward shorter-term plant response dynamics</w:t>
      </w:r>
    </w:p>
    <w:p>
      <w:pPr>
        <w:spacing w:after="60" w:before="60"/>
      </w:pPr>
      <w:r>
        <w:rPr>
          <w:rFonts w:ascii="Arial" w:cs="Arial" w:eastAsia="Arial" w:hAnsi="Arial"/>
          <w:b/>
          <w:bCs/>
          <w:sz w:val="22"/>
          <w:szCs w:val="22"/>
        </w:rPr>
        <w:t xml:space="preserve">Attention Layer: </w:t>
      </w:r>
      <w:r>
        <w:rPr>
          <w:rFonts w:ascii="Arial" w:cs="Arial" w:eastAsia="Arial" w:hAnsi="Arial"/>
          <w:sz w:val="22"/>
          <w:szCs w:val="22"/>
        </w:rPr>
        <w:t xml:space="preserve">Cross-modal attention that up-weights timesteps where environmental and plant-response signals simultaneously deviate from baseline. Provides model explainability.</w:t>
      </w:r>
    </w:p>
    <w:p>
      <w:pPr>
        <w:spacing w:after="60" w:before="60"/>
      </w:pPr>
      <w:r>
        <w:rPr>
          <w:rFonts w:ascii="Arial" w:cs="Arial" w:eastAsia="Arial" w:hAnsi="Arial"/>
          <w:b/>
          <w:bCs/>
          <w:sz w:val="22"/>
          <w:szCs w:val="22"/>
        </w:rPr>
        <w:t xml:space="preserve">Plant Stress Calculator: </w:t>
      </w:r>
      <w:r>
        <w:rPr>
          <w:rFonts w:ascii="Arial" w:cs="Arial" w:eastAsia="Arial" w:hAnsi="Arial"/>
          <w:sz w:val="22"/>
          <w:szCs w:val="22"/>
        </w:rPr>
        <w:t xml:space="preserve">Intermediate layer computing PSI = VOC×0.4 + Bio×0.4 + Chloro×0.2 as explicit intermediate representation</w:t>
      </w:r>
    </w:p>
    <w:p>
      <w:pPr>
        <w:spacing w:after="60" w:before="60"/>
      </w:pPr>
      <w:r>
        <w:rPr>
          <w:rFonts w:ascii="Arial" w:cs="Arial" w:eastAsia="Arial" w:hAnsi="Arial"/>
          <w:b/>
          <w:bCs/>
          <w:sz w:val="22"/>
          <w:szCs w:val="22"/>
        </w:rPr>
        <w:t xml:space="preserve">Dense Layer: </w:t>
      </w:r>
      <w:r>
        <w:rPr>
          <w:rFonts w:ascii="Arial" w:cs="Arial" w:eastAsia="Arial" w:hAnsi="Arial"/>
          <w:sz w:val="22"/>
          <w:szCs w:val="22"/>
        </w:rPr>
        <w:t xml:space="preserve">64 units + ReLU</w:t>
      </w:r>
    </w:p>
    <w:p>
      <w:pPr>
        <w:spacing w:after="60" w:before="60"/>
      </w:pPr>
      <w:r>
        <w:rPr>
          <w:rFonts w:ascii="Arial" w:cs="Arial" w:eastAsia="Arial" w:hAnsi="Arial"/>
          <w:b/>
          <w:bCs/>
          <w:sz w:val="22"/>
          <w:szCs w:val="22"/>
        </w:rPr>
        <w:t xml:space="preserve">Output heads: </w:t>
      </w:r>
      <w:r>
        <w:rPr>
          <w:rFonts w:ascii="Arial" w:cs="Arial" w:eastAsia="Arial" w:hAnsi="Arial"/>
          <w:sz w:val="22"/>
          <w:szCs w:val="22"/>
        </w:rPr>
        <w:t xml:space="preserve">Output 1: Disease risk probability (sigmoid, 0-1). Output 2: Plant Stress Index (linear, 0-1). Combined as Risk + Stress concatenated vector for fusion.</w:t>
      </w:r>
    </w:p>
    <w:p>
      <w:pPr>
        <w:spacing w:after="0" w:before="120"/>
      </w:pPr>
      <w:r>
        <w:t xml:space="preserve"/>
      </w:r>
    </w:p>
    <w:p>
      <w:pPr>
        <w:pStyle w:val="Heading3"/>
        <w:spacing w:after="120" w:before="240"/>
      </w:pPr>
      <w:r>
        <w:rPr>
          <w:rFonts w:ascii="Arial" w:cs="Arial" w:eastAsia="Arial" w:hAnsi="Arial"/>
          <w:b/>
          <w:bCs/>
          <w:color w:val="196F3D"/>
          <w:sz w:val="24"/>
          <w:szCs w:val="24"/>
        </w:rPr>
        <w:t xml:space="preserve">Feature Engineering Details</w:t>
      </w:r>
    </w:p>
    <w:p>
      <w:pPr>
        <w:spacing w:after="120" w:before="80" w:line="360"/>
        <w:jc w:val="both"/>
      </w:pPr>
      <w:r>
        <w:rPr>
          <w:rFonts w:ascii="Arial" w:cs="Arial" w:eastAsia="Arial" w:hAnsi="Arial"/>
          <w:sz w:val="22"/>
          <w:szCs w:val="22"/>
        </w:rPr>
        <w:t xml:space="preserve">Each of the seven sensor streams undergoes z-score normalisation using per-sensor training statistics. Critically, the normalisation statistics are maintained as a live rolling 7-day mean and standard deviation, allowing the LSTM to learn deviation from the current plant's own baseline rather than population-level norms. This per-plant normalisation is essential for the PSI to correctly represent the magnitude of biochemical response relative to each individual plant's baseline physiology.</w:t>
      </w:r>
    </w:p>
    <w:p>
      <w:pPr>
        <w:spacing w:after="0" w:before="120"/>
      </w:pPr>
      <w:r>
        <w:t xml:space="preserve"/>
      </w:r>
    </w:p>
    <w:p>
      <w:pPr>
        <w:pStyle w:val="Heading3"/>
        <w:spacing w:after="120" w:before="240"/>
      </w:pPr>
      <w:r>
        <w:rPr>
          <w:rFonts w:ascii="Arial" w:cs="Arial" w:eastAsia="Arial" w:hAnsi="Arial"/>
          <w:b/>
          <w:bCs/>
          <w:color w:val="196F3D"/>
          <w:sz w:val="24"/>
          <w:szCs w:val="24"/>
        </w:rPr>
        <w:t xml:space="preserve">Cross-Modal Validation Logic</w:t>
      </w:r>
    </w:p>
    <w:p>
      <w:pPr>
        <w:spacing w:after="120" w:before="80" w:line="360"/>
        <w:jc w:val="left"/>
      </w:pPr>
      <w:r>
        <w:rPr>
          <w:rFonts w:ascii="Arial" w:cs="Arial" w:eastAsia="Arial" w:hAnsi="Arial"/>
          <w:sz w:val="22"/>
          <w:szCs w:val="22"/>
        </w:rPr>
        <w:t xml:space="preserve">The LSTM is explicitly trained to distinguish high-confidence from low-confidence scenarios: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When environmental sensors show disease conditions AND plant response sensors show stress simultaneously: LSTM outputs high-confidence risk score (both pathways agree — true positive scenario).</w:t>
      </w:r>
    </w:p>
    <w:p>
      <w:pPr>
        <w:pStyle w:val="ListParagraph"/>
        <w:numPr>
          <w:ilvl w:val="0"/>
          <w:numId w:val="2"/>
        </w:numPr>
        <w:spacing w:after="60" w:before="60"/>
      </w:pPr>
      <w:r>
        <w:rPr>
          <w:rFonts w:ascii="Arial" w:cs="Arial" w:eastAsia="Arial" w:hAnsi="Arial"/>
          <w:sz w:val="22"/>
          <w:szCs w:val="22"/>
        </w:rPr>
        <w:t xml:space="preserve">When environmental risk is high but plant response is normal: LSTM flags 'pre-exposure risk window' — conditions are dangerous but the plant is not yet infected. Alert: preventive action recommended.</w:t>
      </w:r>
    </w:p>
    <w:p>
      <w:pPr>
        <w:pStyle w:val="ListParagraph"/>
        <w:numPr>
          <w:ilvl w:val="0"/>
          <w:numId w:val="2"/>
        </w:numPr>
        <w:spacing w:after="60" w:before="60"/>
      </w:pPr>
      <w:r>
        <w:rPr>
          <w:rFonts w:ascii="Arial" w:cs="Arial" w:eastAsia="Arial" w:hAnsi="Arial"/>
          <w:sz w:val="22"/>
          <w:szCs w:val="22"/>
        </w:rPr>
        <w:t xml:space="preserve">When plant response shows stress but environmental conditions are benign: LSTM flags 'anomaly requiring manual inspection' — possible root-zone issue not captured by above-ground sensors, or sensor malfunction.</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7.3 Model 3 — Fusion Classifier (Late Fusion FCN)</w:t>
      </w:r>
    </w:p>
    <w:p>
      <w:pPr>
        <w:pStyle w:val="Heading3"/>
        <w:spacing w:after="120" w:before="240"/>
      </w:pPr>
      <w:r>
        <w:rPr>
          <w:rFonts w:ascii="Arial" w:cs="Arial" w:eastAsia="Arial" w:hAnsi="Arial"/>
          <w:b/>
          <w:bCs/>
          <w:color w:val="196F3D"/>
          <w:sz w:val="24"/>
          <w:szCs w:val="24"/>
        </w:rPr>
        <w:t xml:space="preserve">Architecture and Input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 Group</w:t>
            </w:r>
          </w:p>
        </w:tc>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Vision Head outputs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Class probabilities for 38 disease types</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Head — disease risk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disease risk probability scalar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LSTM Head — stress decomposition</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PSI, VOC anomaly score, bio-potential trend, chlorophyll stress level</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metrics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head entropy, LSTM calibration score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Agreement indicators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Boolean flags for inter-modal signal agreement/divergence</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INPUT FEATURES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bl>
    <w:p>
      <w:pPr>
        <w:spacing w:after="0" w:before="80"/>
      </w:pPr>
      <w:r>
        <w:t xml:space="preserve"/>
      </w:r>
    </w:p>
    <w:p>
      <w:pPr>
        <w:spacing w:after="60" w:before="60"/>
      </w:pPr>
      <w:r>
        <w:rPr>
          <w:rFonts w:ascii="Arial" w:cs="Arial" w:eastAsia="Arial" w:hAnsi="Arial"/>
          <w:b/>
          <w:bCs/>
          <w:sz w:val="22"/>
          <w:szCs w:val="22"/>
        </w:rPr>
        <w:t xml:space="preserve">Dense Layer 1: </w:t>
      </w:r>
      <w:r>
        <w:rPr>
          <w:rFonts w:ascii="Arial" w:cs="Arial" w:eastAsia="Arial" w:hAnsi="Arial"/>
          <w:sz w:val="22"/>
          <w:szCs w:val="22"/>
        </w:rPr>
        <w:t xml:space="preserve">32 units + ReLU (cross-modal interaction analysis)</w:t>
      </w:r>
    </w:p>
    <w:p>
      <w:pPr>
        <w:spacing w:after="60" w:before="60"/>
      </w:pPr>
      <w:r>
        <w:rPr>
          <w:rFonts w:ascii="Arial" w:cs="Arial" w:eastAsia="Arial" w:hAnsi="Arial"/>
          <w:b/>
          <w:bCs/>
          <w:sz w:val="22"/>
          <w:szCs w:val="22"/>
        </w:rPr>
        <w:t xml:space="preserve">Batch Normalisation: </w:t>
      </w:r>
      <w:r>
        <w:rPr>
          <w:rFonts w:ascii="Arial" w:cs="Arial" w:eastAsia="Arial" w:hAnsi="Arial"/>
          <w:sz w:val="22"/>
          <w:szCs w:val="22"/>
        </w:rPr>
        <w:t xml:space="preserve">Stabilises tri-modal fusion training gradient flow</w:t>
      </w:r>
    </w:p>
    <w:p>
      <w:pPr>
        <w:spacing w:after="60" w:before="60"/>
      </w:pPr>
      <w:r>
        <w:rPr>
          <w:rFonts w:ascii="Arial" w:cs="Arial" w:eastAsia="Arial" w:hAnsi="Arial"/>
          <w:b/>
          <w:bCs/>
          <w:sz w:val="22"/>
          <w:szCs w:val="22"/>
        </w:rPr>
        <w:t xml:space="preserve">Dense Layer 2: </w:t>
      </w:r>
      <w:r>
        <w:rPr>
          <w:rFonts w:ascii="Arial" w:cs="Arial" w:eastAsia="Arial" w:hAnsi="Arial"/>
          <w:sz w:val="22"/>
          <w:szCs w:val="22"/>
        </w:rPr>
        <w:t xml:space="preserve">16 units + ReLU (integrated pattern compression)</w:t>
      </w:r>
    </w:p>
    <w:p>
      <w:pPr>
        <w:spacing w:after="60" w:before="60"/>
      </w:pPr>
      <w:r>
        <w:rPr>
          <w:rFonts w:ascii="Arial" w:cs="Arial" w:eastAsia="Arial" w:hAnsi="Arial"/>
          <w:b/>
          <w:bCs/>
          <w:sz w:val="22"/>
          <w:szCs w:val="22"/>
        </w:rPr>
        <w:t xml:space="preserve">Output: </w:t>
      </w:r>
      <w:r>
        <w:rPr>
          <w:rFonts w:ascii="Arial" w:cs="Arial" w:eastAsia="Arial" w:hAnsi="Arial"/>
          <w:sz w:val="22"/>
          <w:szCs w:val="22"/>
        </w:rPr>
        <w:t xml:space="preserve">38 disease classes (softmax) + confidence scalar + recommended action string</w:t>
      </w:r>
    </w:p>
    <w:p>
      <w:pPr>
        <w:spacing w:after="0" w:before="120"/>
      </w:pPr>
      <w:r>
        <w:t xml:space="preserve"/>
      </w:r>
    </w:p>
    <w:p>
      <w:pPr>
        <w:pStyle w:val="Heading3"/>
        <w:spacing w:after="120" w:before="240"/>
      </w:pPr>
      <w:r>
        <w:rPr>
          <w:rFonts w:ascii="Arial" w:cs="Arial" w:eastAsia="Arial" w:hAnsi="Arial"/>
          <w:b/>
          <w:bCs/>
          <w:color w:val="196F3D"/>
          <w:sz w:val="24"/>
          <w:szCs w:val="24"/>
        </w:rPr>
        <w:t xml:space="preserve">Confidence Multiplier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Agreement Pattern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4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three signals HIGH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1.70</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Highest trust — independent physical pathways converge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 Plant Response agree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active infection confirmed by two direct plant measures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Vision + Environmental agree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1.40</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Disease present and conditions support further spread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 Response alone elevated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0.95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warning — verify visually, conditions may not yet be apparent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Signals diverge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Flag anomaly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Manual inspection required — possible sensor fault or unusual presentation</w:t>
            </w:r>
          </w:p>
        </w:tc>
      </w:tr>
    </w:tbl>
    <w:p>
      <w:pPr>
        <w:spacing w:after="0" w:before="120"/>
      </w:pPr>
      <w:r>
        <w:t xml:space="preserve"/>
      </w:r>
    </w:p>
    <w:p>
      <w:pPr>
        <w:pStyle w:val="Heading3"/>
        <w:spacing w:after="120" w:before="240"/>
      </w:pPr>
      <w:r>
        <w:rPr>
          <w:rFonts w:ascii="Arial" w:cs="Arial" w:eastAsia="Arial" w:hAnsi="Arial"/>
          <w:b/>
          <w:bCs/>
          <w:color w:val="196F3D"/>
          <w:sz w:val="24"/>
          <w:szCs w:val="24"/>
        </w:rPr>
        <w:t xml:space="preserve">Worked Fusion Example: Early Blight Detection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80"/>
              <w:bottom w:type="dxa" w:w="120"/>
              <w:right w:type="dxa" w:w="180"/>
            </w:tcMar>
          </w:tcPr>
          <w:p>
            <w:r>
              <w:rPr>
                <w:rFonts w:ascii="Arial" w:cs="Arial" w:eastAsia="Arial" w:hAnsi="Arial"/>
                <w:b/>
                <w:bCs/>
                <w:color w:val="1A5276"/>
                <w:sz w:val="22"/>
                <w:szCs w:val="22"/>
              </w:rPr>
              <w:t xml:space="preserve">Tri-Modal Fusion Worked Example</w:t>
            </w:r>
          </w:p>
          <w:p>
            <w:pPr>
              <w:spacing w:before="60"/>
            </w:pPr>
            <w:r>
              <w:rPr>
                <w:rFonts w:ascii="Arial" w:cs="Arial" w:eastAsia="Arial" w:hAnsi="Arial"/>
                <w:i/>
                <w:iCs/>
                <w:sz w:val="21"/>
                <w:szCs w:val="21"/>
              </w:rPr>
              <w:t xml:space="preserve">Scenario: Tomato — Early Blight (Alternaria solani)
Vision Head: P(Early Blight) = 0.78 (farmer-submitted leaf image)
LSTM Environmental: Risk = 0.82 (T &gt; 10°C, RH &gt; 90% sustained 11 hrs)
LSTM Plant Response: PSI = 0.88 (VOC spike +25%, bio-potential drop -6mV, chlorophyll -8%)
Fusion Calculation:
Base = 0.78 × 0.82 × 0.88 = 0.563
Triple agreement multiplier = 1.70
Final confidence = 0.563 × 1.70 = 0.958 (VERY HIGH)
Alert generated: 'Early Blight confirmed by visual + environmental + plant response. Plant actively under attack. URGENT: Reduce irrigation tonight, apply copper fungicide at 0.3% concentration. 48-72 hours before visible lesion spread to adjacent leaves.'</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8. Dataset Strategy &amp; Data Pipeline</w:t>
      </w:r>
    </w:p>
    <w:p>
      <w:pPr>
        <w:pStyle w:val="Heading2"/>
        <w:spacing w:after="180" w:before="360"/>
      </w:pPr>
      <w:r>
        <w:rPr>
          <w:rFonts w:ascii="Arial" w:cs="Arial" w:eastAsia="Arial" w:hAnsi="Arial"/>
          <w:b/>
          <w:bCs/>
          <w:color w:val="1A5276"/>
          <w:sz w:val="28"/>
          <w:szCs w:val="28"/>
        </w:rPr>
        <w:t xml:space="preserve">8.1 Data 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Image data — training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PlantVillage dataset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550,000+ images, 38 disease classes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Primary CNN training corpus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data — augmentation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PlantDoc (real-field images)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adaptation to field conditions (lighting, occlusion, blur)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Historical weather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CGIAR, OpenWeather, NOAA, IMD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years, hourly resolution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LSTM training on historical disease-weather correlations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 emission profiles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Lab-controlled pathogen inoculation (controlled chamber)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hours per disease × 5 diseases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Methyl salicylate / terpene fingerprints per pathogen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Bio-potential recordings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Ag/AgCl electrode field recordings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 hours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Electrical potential time-series during disease progression stages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Chlorophyll fluorescence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TSL2591 fluorescence measurements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Fv/Fm decline curves correlated with infection severity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Acoustic emission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Piezo field recordings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 hours per crop type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AE event rate calibration vs. microscopic disease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integration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Multi-sensor simultaneous field trials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correlation of all eight sensor channels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TEK corpus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Structured interviews, 10-15 elder farmers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30-50 formalised rules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Bayesian prior weight tables for seasonal priors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Satellite imagery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Sentinel-2 (10m resolution, 5-day revisit)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2-year time series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 anomaly ground truth for model validation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Disease labels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Expert agronomist manual annotations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10,000+ multi-modal samples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Ground truth for all sensor streams simultaneously</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8.2 Data Processing Pipeline</w:t>
      </w:r>
    </w:p>
    <w:p>
      <w:pPr>
        <w:spacing w:after="120" w:before="80" w:line="360"/>
        <w:jc w:val="left"/>
      </w:pPr>
      <w:r>
        <w:rPr>
          <w:rFonts w:ascii="Arial" w:cs="Arial" w:eastAsia="Arial" w:hAnsi="Arial"/>
          <w:sz w:val="22"/>
          <w:szCs w:val="22"/>
        </w:rPr>
        <w:t xml:space="preserve">The pipeline handles three parallel streams that ultimately merge into the fusion classifier input:</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Stream 1 — Image Processing</w:t>
      </w:r>
    </w:p>
    <w:p>
      <w:pPr>
        <w:pStyle w:val="ListParagraph"/>
        <w:numPr>
          <w:ilvl w:val="0"/>
          <w:numId w:val="2"/>
        </w:numPr>
        <w:spacing w:after="60" w:before="60"/>
      </w:pPr>
      <w:r>
        <w:rPr>
          <w:rFonts w:ascii="Arial" w:cs="Arial" w:eastAsia="Arial" w:hAnsi="Arial"/>
          <w:sz w:val="22"/>
          <w:szCs w:val="22"/>
        </w:rPr>
        <w:t xml:space="preserve">Raw leaf images resized to 224 × 224 pixels using bicubic interpolation.</w:t>
      </w:r>
    </w:p>
    <w:p>
      <w:pPr>
        <w:pStyle w:val="ListParagraph"/>
        <w:numPr>
          <w:ilvl w:val="0"/>
          <w:numId w:val="2"/>
        </w:numPr>
        <w:spacing w:after="60" w:before="60"/>
      </w:pPr>
      <w:r>
        <w:rPr>
          <w:rFonts w:ascii="Arial" w:cs="Arial" w:eastAsia="Arial" w:hAnsi="Arial"/>
          <w:sz w:val="22"/>
          <w:szCs w:val="22"/>
        </w:rPr>
        <w:t xml:space="preserve">Normalisation using ImageNet channel statistics (mean=[0.485, 0.456, 0.406], std=[0.229, 0.224, 0.225]).</w:t>
      </w:r>
    </w:p>
    <w:p>
      <w:pPr>
        <w:pStyle w:val="ListParagraph"/>
        <w:numPr>
          <w:ilvl w:val="0"/>
          <w:numId w:val="2"/>
        </w:numPr>
        <w:spacing w:after="60" w:before="60"/>
      </w:pPr>
      <w:r>
        <w:rPr>
          <w:rFonts w:ascii="Arial" w:cs="Arial" w:eastAsia="Arial" w:hAnsi="Arial"/>
          <w:sz w:val="22"/>
          <w:szCs w:val="22"/>
        </w:rPr>
        <w:t xml:space="preserve">Training augmentation: random horizontal/vertical flip, ±30° rotation, ±20% brightness/contrast jitter, random crop with 80% minimum area retention, MixUp augmentation (alpha=0.2) for improved generalisation.</w:t>
      </w:r>
    </w:p>
    <w:p>
      <w:pPr>
        <w:pStyle w:val="ListParagraph"/>
        <w:numPr>
          <w:ilvl w:val="0"/>
          <w:numId w:val="2"/>
        </w:numPr>
        <w:spacing w:after="60" w:before="60"/>
      </w:pPr>
      <w:r>
        <w:rPr>
          <w:rFonts w:ascii="Arial" w:cs="Arial" w:eastAsia="Arial" w:hAnsi="Arial"/>
          <w:sz w:val="22"/>
          <w:szCs w:val="22"/>
        </w:rPr>
        <w:t xml:space="preserve">Test-time augmentation (TTA): 5-crop ensemble at inference to improve robustness to image framing variation in field conditions.</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Stream 2 — Sensor Time-Series Processing</w:t>
      </w:r>
    </w:p>
    <w:p>
      <w:pPr>
        <w:pStyle w:val="ListParagraph"/>
        <w:numPr>
          <w:ilvl w:val="0"/>
          <w:numId w:val="2"/>
        </w:numPr>
        <w:spacing w:after="60" w:before="60"/>
      </w:pPr>
      <w:r>
        <w:rPr>
          <w:rFonts w:ascii="Arial" w:cs="Arial" w:eastAsia="Arial" w:hAnsi="Arial"/>
          <w:sz w:val="22"/>
          <w:szCs w:val="22"/>
        </w:rPr>
        <w:t xml:space="preserve">Resampling to uniform 15-minute intervals using linear interpolation for gap-filling (&lt;10% missing data threshold — beyond which the node is flagged for maintenance).</w:t>
      </w:r>
    </w:p>
    <w:p>
      <w:pPr>
        <w:pStyle w:val="ListParagraph"/>
        <w:numPr>
          <w:ilvl w:val="0"/>
          <w:numId w:val="2"/>
        </w:numPr>
        <w:spacing w:after="60" w:before="60"/>
      </w:pPr>
      <w:r>
        <w:rPr>
          <w:rFonts w:ascii="Arial" w:cs="Arial" w:eastAsia="Arial" w:hAnsi="Arial"/>
          <w:sz w:val="22"/>
          <w:szCs w:val="22"/>
        </w:rPr>
        <w:t xml:space="preserve">Z-score normalisation using rolling 7-day per-sensor statistics (mean, std) to account for plant-to-plant and seasonal variation.</w:t>
      </w:r>
    </w:p>
    <w:p>
      <w:pPr>
        <w:pStyle w:val="ListParagraph"/>
        <w:numPr>
          <w:ilvl w:val="0"/>
          <w:numId w:val="2"/>
        </w:numPr>
        <w:spacing w:after="60" w:before="60"/>
      </w:pPr>
      <w:r>
        <w:rPr>
          <w:rFonts w:ascii="Arial" w:cs="Arial" w:eastAsia="Arial" w:hAnsi="Arial"/>
          <w:sz w:val="22"/>
          <w:szCs w:val="22"/>
        </w:rPr>
        <w:t xml:space="preserve">Anomaly pre-detection: IQR-based outlier flagging before LSTM input. Outliers capped at rolling 99th percentile and flagged in confidence metadata.</w:t>
      </w:r>
    </w:p>
    <w:p>
      <w:pPr>
        <w:pStyle w:val="ListParagraph"/>
        <w:numPr>
          <w:ilvl w:val="0"/>
          <w:numId w:val="2"/>
        </w:numPr>
        <w:spacing w:after="60" w:before="60"/>
      </w:pPr>
      <w:r>
        <w:rPr>
          <w:rFonts w:ascii="Arial" w:cs="Arial" w:eastAsia="Arial" w:hAnsi="Arial"/>
          <w:sz w:val="22"/>
          <w:szCs w:val="22"/>
        </w:rPr>
        <w:t xml:space="preserve">Plant Stress Index computed as intermediate feature before 48-hour window assembly.</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Stream 3 — VASA Acoustic Processing</w:t>
      </w:r>
    </w:p>
    <w:p>
      <w:pPr>
        <w:pStyle w:val="ListParagraph"/>
        <w:numPr>
          <w:ilvl w:val="0"/>
          <w:numId w:val="2"/>
        </w:numPr>
        <w:spacing w:after="60" w:before="60"/>
      </w:pPr>
      <w:r>
        <w:rPr>
          <w:rFonts w:ascii="Arial" w:cs="Arial" w:eastAsia="Arial" w:hAnsi="Arial"/>
          <w:sz w:val="22"/>
          <w:szCs w:val="22"/>
        </w:rPr>
        <w:t xml:space="preserve">Raw geophone ADC samples at 1 MSPS processed in firmware to AE events/minute scalar.</w:t>
      </w:r>
    </w:p>
    <w:p>
      <w:pPr>
        <w:pStyle w:val="ListParagraph"/>
        <w:numPr>
          <w:ilvl w:val="0"/>
          <w:numId w:val="2"/>
        </w:numPr>
        <w:spacing w:after="60" w:before="60"/>
      </w:pPr>
      <w:r>
        <w:rPr>
          <w:rFonts w:ascii="Arial" w:cs="Arial" w:eastAsia="Arial" w:hAnsi="Arial"/>
          <w:sz w:val="22"/>
          <w:szCs w:val="22"/>
        </w:rPr>
        <w:t xml:space="preserve">Diurnal baseline subtraction using 14-day rolling Gaussian process model.</w:t>
      </w:r>
    </w:p>
    <w:p>
      <w:pPr>
        <w:pStyle w:val="ListParagraph"/>
        <w:numPr>
          <w:ilvl w:val="0"/>
          <w:numId w:val="2"/>
        </w:numPr>
        <w:spacing w:after="60" w:before="60"/>
      </w:pPr>
      <w:r>
        <w:rPr>
          <w:rFonts w:ascii="Arial" w:cs="Arial" w:eastAsia="Arial" w:hAnsi="Arial"/>
          <w:sz w:val="22"/>
          <w:szCs w:val="22"/>
        </w:rPr>
        <w:t xml:space="preserve">TDOA localisation executed on hub Raspberry Pi (5-10ms per event cluster).</w:t>
      </w:r>
    </w:p>
    <w:p>
      <w:pPr>
        <w:pStyle w:val="ListParagraph"/>
        <w:numPr>
          <w:ilvl w:val="0"/>
          <w:numId w:val="2"/>
        </w:numPr>
        <w:spacing w:after="60" w:before="60"/>
      </w:pPr>
      <w:r>
        <w:rPr>
          <w:rFonts w:ascii="Arial" w:cs="Arial" w:eastAsia="Arial" w:hAnsi="Arial"/>
          <w:sz w:val="22"/>
          <w:szCs w:val="22"/>
        </w:rPr>
        <w:t xml:space="preserve">Spatial heatmap accumulated and downsampled to 5m × 5m grid for dashboard display.</w:t>
      </w:r>
    </w:p>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9. Village Monitoring Facility</w:t>
      </w:r>
    </w:p>
    <w:p>
      <w:pPr>
        <w:pStyle w:val="Heading2"/>
        <w:spacing w:after="180" w:before="360"/>
      </w:pPr>
      <w:r>
        <w:rPr>
          <w:rFonts w:ascii="Arial" w:cs="Arial" w:eastAsia="Arial" w:hAnsi="Arial"/>
          <w:b/>
          <w:bCs/>
          <w:color w:val="1A5276"/>
          <w:sz w:val="28"/>
          <w:szCs w:val="28"/>
        </w:rPr>
        <w:t xml:space="preserve">9.1 Hub Infrastructure</w:t>
      </w:r>
    </w:p>
    <w:p>
      <w:pPr>
        <w:spacing w:after="120" w:before="80" w:line="360"/>
        <w:jc w:val="both"/>
      </w:pPr>
      <w:r>
        <w:rPr>
          <w:rFonts w:ascii="Arial" w:cs="Arial" w:eastAsia="Arial" w:hAnsi="Arial"/>
          <w:sz w:val="22"/>
          <w:szCs w:val="22"/>
        </w:rPr>
        <w:t xml:space="preserve">The GRAM-DRISHTI hub is co-located with the village panchayat building — the existing governance infrastructure of the commons. This is not merely a convenience: it embeds the technology within the existing social and administrative structure that manages the village commons, aligning with Ostrom's governance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Hub server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Raspberry Pi 4 (4GB RAM)</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VASA TDOA processing, LSTM inference, dashboard serving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256GB SSD (primary) + 64GB SD backup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database, model weights, audit logs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Connectivity — primary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4G LTE router (Jio/BSNL)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 sync, SMS alerts, model update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Connectivity — 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LoRaWAN gateway (SX1301 chipset)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data collection even when cellular is down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Power — primary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Village mains 230V AC</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Normal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 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100Ah deep-cycle battery + 50W solar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48 hours autonomous operation during power cuts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UPS system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600VA offline UPS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Ride-through during short outages (&lt;2 hrs)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32-inch LED screen (panchayat hall)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Village-wide field health dashboard visible to all farmers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Databases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InfluxDB 2.x (time-series) + MongoDB 6.x (documents)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Sensor history, alert records, user profiles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on Python 3.11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for mobile app and dashboard</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9.2 Farmer Interface Channels</w:t>
      </w:r>
    </w:p>
    <w:p>
      <w:pPr>
        <w:spacing w:after="120" w:before="80" w:line="360"/>
        <w:jc w:val="left"/>
      </w:pPr>
      <w:r>
        <w:rPr>
          <w:rFonts w:ascii="Arial" w:cs="Arial" w:eastAsia="Arial" w:hAnsi="Arial"/>
          <w:sz w:val="22"/>
          <w:szCs w:val="22"/>
        </w:rPr>
        <w:t xml:space="preserve">GRAM-DRISHTI is designed with explicit recognition that not all farmers own smartphones and that literacy levels and language preferences vary across households. Five parallel interface channels are maintained:</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Mobile App (React Native, Android/iOS): Full dashboard with real-time field health score, 72-hour forecast, historical sensor graphs, image-based disease diagnosis. For smartphone-owning farmers (~60-70% penetration in target demographic).</w:t>
      </w:r>
    </w:p>
    <w:p>
      <w:pPr>
        <w:pStyle w:val="ListParagraph"/>
        <w:numPr>
          <w:ilvl w:val="0"/>
          <w:numId w:val="2"/>
        </w:numPr>
        <w:spacing w:after="60" w:before="60"/>
      </w:pPr>
      <w:r>
        <w:rPr>
          <w:rFonts w:ascii="Arial" w:cs="Arial" w:eastAsia="Arial" w:hAnsi="Arial"/>
          <w:sz w:val="22"/>
          <w:szCs w:val="22"/>
        </w:rPr>
        <w:t xml:space="preserve">Web Dashboard (React): Identical functionality accessible from any browser including internet cafe computers. Secondary access path for farmers sharing devices.</w:t>
      </w:r>
    </w:p>
    <w:p>
      <w:pPr>
        <w:pStyle w:val="ListParagraph"/>
        <w:numPr>
          <w:ilvl w:val="0"/>
          <w:numId w:val="2"/>
        </w:numPr>
        <w:spacing w:after="60" w:before="60"/>
      </w:pPr>
      <w:r>
        <w:rPr>
          <w:rFonts w:ascii="Arial" w:cs="Arial" w:eastAsia="Arial" w:hAnsi="Arial"/>
          <w:sz w:val="22"/>
          <w:szCs w:val="22"/>
        </w:rPr>
        <w:t xml:space="preserve">SMS Alerts: Critical alerts transmitted as plain Malayalam-language SMS to all registered farmer numbers via gateway API. No smartphone required. Message format: 'GRAM-DRISHTI ALERT: Tomato late blight risk HIGH in northern fields. Apply fungicide before tomorrow evening. — Panchayat Agri Cell'</w:t>
      </w:r>
    </w:p>
    <w:p>
      <w:pPr>
        <w:pStyle w:val="ListParagraph"/>
        <w:numPr>
          <w:ilvl w:val="0"/>
          <w:numId w:val="2"/>
        </w:numPr>
        <w:spacing w:after="60" w:before="60"/>
      </w:pPr>
      <w:r>
        <w:rPr>
          <w:rFonts w:ascii="Arial" w:cs="Arial" w:eastAsia="Arial" w:hAnsi="Arial"/>
          <w:sz w:val="22"/>
          <w:szCs w:val="22"/>
        </w:rPr>
        <w:t xml:space="preserve">FM Radio Integration: Partnership with community radio station for daily 2-minute morning alert broadcast during high-risk periods. Reaches farmers without any personal device, including elderly landowners.</w:t>
      </w:r>
    </w:p>
    <w:p>
      <w:pPr>
        <w:pStyle w:val="ListParagraph"/>
        <w:numPr>
          <w:ilvl w:val="0"/>
          <w:numId w:val="2"/>
        </w:numPr>
        <w:spacing w:after="60" w:before="60"/>
      </w:pPr>
      <w:r>
        <w:rPr>
          <w:rFonts w:ascii="Arial" w:cs="Arial" w:eastAsia="Arial" w:hAnsi="Arial"/>
          <w:sz w:val="22"/>
          <w:szCs w:val="22"/>
        </w:rPr>
        <w:t xml:space="preserve">Panchayat Notice Board: Physical LED display at panchayat building showing current village health score (0-100) and colour-coded alert status (GREEN/YELLOW/RED). Readable from 20 metres without glasses.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9.3 Governance &amp; Sustainability Model</w:t>
      </w:r>
    </w:p>
    <w:p>
      <w:pPr>
        <w:spacing w:after="120" w:before="80" w:line="360"/>
        <w:jc w:val="both"/>
      </w:pPr>
      <w:r>
        <w:rPr>
          <w:rFonts w:ascii="Arial" w:cs="Arial" w:eastAsia="Arial" w:hAnsi="Arial"/>
          <w:sz w:val="22"/>
          <w:szCs w:val="22"/>
        </w:rPr>
        <w:t xml:space="preserve">The sustainability of community technology initiatives in rural India most commonly fails not on technical grounds but on governance and maintenance grounds — the research team leaves, institutional knowledge is lost, and the system degrades. GRAM-DRISHTI addresses this through an Ostrom-aligned governance framework:</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Collective ownership: All hardware is titled to the gram panchayat, not to any individual farmer or external organisation.</w:t>
      </w:r>
    </w:p>
    <w:p>
      <w:pPr>
        <w:pStyle w:val="ListParagraph"/>
        <w:numPr>
          <w:ilvl w:val="0"/>
          <w:numId w:val="2"/>
        </w:numPr>
        <w:spacing w:after="60" w:before="60"/>
      </w:pPr>
      <w:r>
        <w:rPr>
          <w:rFonts w:ascii="Arial" w:cs="Arial" w:eastAsia="Arial" w:hAnsi="Arial"/>
          <w:sz w:val="22"/>
          <w:szCs w:val="22"/>
        </w:rPr>
        <w:t xml:space="preserve">User fees: Rs. 400-600 per family per year maintenance contribution, collected through existing panchayat levy mechanisms. Covers replacement parts, cellular data SIM, and an annual agronomist calibration visit.</w:t>
      </w:r>
    </w:p>
    <w:p>
      <w:pPr>
        <w:pStyle w:val="ListParagraph"/>
        <w:numPr>
          <w:ilvl w:val="0"/>
          <w:numId w:val="2"/>
        </w:numPr>
        <w:spacing w:after="60" w:before="60"/>
      </w:pPr>
      <w:r>
        <w:rPr>
          <w:rFonts w:ascii="Arial" w:cs="Arial" w:eastAsia="Arial" w:hAnsi="Arial"/>
          <w:sz w:val="22"/>
          <w:szCs w:val="22"/>
        </w:rPr>
        <w:t xml:space="preserve">Designated local technician: One village resident (typically a younger family member of a farming household) trained as 'GRAM-DRISHTI caretaker' — responsible for sensor node maintenance, battery replacement, and first-line troubleshooting. Training curriculum: 3-day workshop.</w:t>
      </w:r>
    </w:p>
    <w:p>
      <w:pPr>
        <w:pStyle w:val="ListParagraph"/>
        <w:numPr>
          <w:ilvl w:val="0"/>
          <w:numId w:val="2"/>
        </w:numPr>
        <w:spacing w:after="60" w:before="60"/>
      </w:pPr>
      <w:r>
        <w:rPr>
          <w:rFonts w:ascii="Arial" w:cs="Arial" w:eastAsia="Arial" w:hAnsi="Arial"/>
          <w:sz w:val="22"/>
          <w:szCs w:val="22"/>
        </w:rPr>
        <w:t xml:space="preserve">Remote monitoring: Hub transmits daily self-health report (sensor online count, storage utilisation, model inference latency) to external research partner for proactive fault identification.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rFonts w:ascii="Arial" w:cs="Arial" w:eastAsia="Arial" w:hAnsi="Arial"/>
                <w:b/>
                <w:bCs/>
                <w:color w:val="1A5276"/>
                <w:sz w:val="22"/>
                <w:szCs w:val="22"/>
              </w:rPr>
              <w:t xml:space="preserve">Publishable Governance Contribution</w:t>
            </w:r>
          </w:p>
          <w:p>
            <w:pPr>
              <w:spacing w:before="60"/>
            </w:pPr>
            <w:r>
              <w:rPr>
                <w:rFonts w:ascii="Arial" w:cs="Arial" w:eastAsia="Arial" w:hAnsi="Arial"/>
                <w:i/>
                <w:iCs/>
                <w:sz w:val="21"/>
                <w:szCs w:val="21"/>
              </w:rPr>
              <w:t xml:space="preserve">Most precision agriculture papers completely ignore who maintains the system after the researchers leave. GRAM-DRISHTI's panchayat governance model — with collective ownership, user fee structure, local technician training, and remote health monitoring — is independently publishable in ICT4D (Information and Communication Technologies for Development) and development engineering venues (IEEE Technology and Society).</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10. Six Independently Publishable Research Contributions</w:t>
      </w:r>
    </w:p>
    <w:p>
      <w:pPr>
        <w:spacing w:after="120" w:before="80" w:line="360"/>
        <w:jc w:val="left"/>
      </w:pPr>
      <w:r>
        <w:rPr>
          <w:rFonts w:ascii="Arial" w:cs="Arial" w:eastAsia="Arial" w:hAnsi="Arial"/>
          <w:sz w:val="22"/>
          <w:szCs w:val="22"/>
        </w:rPr>
        <w:t xml:space="preserve">Each of the following contributions addresses a verified gap in the existing literature. Together they form a coherent research programme with a single overarching narrative: the village commons as distributed sensing infrastructure.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10.1 Contribution 1 — VASA: Village Acoustic Seismic Array</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No published study applies seismic array processing + TDOA localisation to phytopathological acoustic emission sensing.</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First demonstration of village-scale AE source localisation achieving &lt;1m RMS accuracy at 15-30 ha coverage using four boundary geophones and TDOA mathematics.</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Deploy VASA at Naduvannur village. Introduce controlled disease inoculation in known locations. Measure VASA localisation error vs. ground truth GPS.</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Biosystems Engineering (Elsevier), Smart Agricultural Technology, IEEE Sensors Journal</w:t>
      </w:r>
    </w:p>
    <w:p>
      <w:pPr>
        <w:spacing w:after="60" w:before="60"/>
      </w:pPr>
      <w:r>
        <w:rPr>
          <w:rFonts w:ascii="Arial" w:cs="Arial" w:eastAsia="Arial" w:hAnsi="Arial"/>
          <w:b/>
          <w:bCs/>
          <w:sz w:val="22"/>
          <w:szCs w:val="22"/>
        </w:rPr>
        <w:t xml:space="preserve">Estimated publication strength: </w:t>
      </w:r>
      <w:r>
        <w:rPr>
          <w:rFonts w:ascii="Arial" w:cs="Arial" w:eastAsia="Arial" w:hAnsi="Arial"/>
          <w:sz w:val="22"/>
          <w:szCs w:val="22"/>
        </w:rPr>
        <w:t xml:space="preserve">High — completely novel sensing paradigm with hardware cost 100× lower than per-plant alternatives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10.2 Contribution 2 — Tri-Modal Biomarker Fusion Timeline</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No published study characterises the precise temporal ordering of VOC spike, bio-potential drop, chlorophyll decline, and acoustic emission relative to visible symptom emergence across multiple crop-pathogen pairs in South Asian field conditions.</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Establishment of a quantitative pre-symptomatic timeline for rice blast, coconut bud rot, and tomato late blight using simultaneous 8-channel sensor recording from inoculation to symptom emergence.</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Controlled inoculation chamber experiment. 30 plants per crop-pathogen pair. Continuous 8-sensor recording. Visual symptom assessment by agronomist every 6 hours.</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Plant Disease (APS), Phytopathology, Computers and Electronics in Agriculture</w:t>
      </w:r>
    </w:p>
    <w:p>
      <w:pPr>
        <w:spacing w:after="60" w:before="60"/>
      </w:pPr>
      <w:r>
        <w:rPr>
          <w:rFonts w:ascii="Arial" w:cs="Arial" w:eastAsia="Arial" w:hAnsi="Arial"/>
          <w:b/>
          <w:bCs/>
          <w:sz w:val="22"/>
          <w:szCs w:val="22"/>
        </w:rPr>
        <w:t xml:space="preserve">Estimated publication strength: </w:t>
      </w:r>
      <w:r>
        <w:rPr>
          <w:rFonts w:ascii="Arial" w:cs="Arial" w:eastAsia="Arial" w:hAnsi="Arial"/>
          <w:sz w:val="22"/>
          <w:szCs w:val="22"/>
        </w:rPr>
        <w:t xml:space="preserve">Very high — quantitative pre-symptomatic timeline for multiple crop-pathogen pairs is a foundational dataset for the field</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10.3 Contribution 3 — Acoustic Emission as Root Rot Early Warning</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For soil-borne pathogens (Pythium, Phytophthora, Fusarium root rot), foliar sensors (VOC, chlorophyll, bio-potential) at the leaf do not detect root damage until it is severe. AE sensing at the stem base is posited as the only viable pre-symptomatic signal.</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Quantification of AE event rate increase at stem base as function of root rot progression severity, correlated with destructive root biomass assessment.</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Graduated inoculation levels of Pythium aphanidermatum in tomato. AE monitoring at stem base alongside foliar VOC/bio-potential. Weekly destructive sampling to quantify root rot severity.</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Plant Pathology (BSPP), Phytopathology, European Journal of Plant Pathology</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10.4 Contribution 4 — Wind Corridor Spore GNN</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No published real-time, village-scale inter-farm spore dispersal model driven by a single cheap anemometer with GNN risk propagation exists.</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A GNN-based spore dispersal model achieves better prediction of secondary farm infection events than simple distance-buffer alerts, using only wind speed and direction from a single village anemometer.</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Deploy sentinel plant plots at 20 locations across village. Record natural disease spread events over one full growing season. Compare GNN prediction vs. distance-buffer baseline vs. observed spread.</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Phytopathology, Atmospheric Environment, Computers and Electronics in Agriculture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10.5 Contribution 5 — TEK as Bayesian ML Prior</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TEK has been documented in ethnobotany but never formally integrated into a machine learning prior as conditional probability tables modulating LSTM posterior predictions.</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LSTM models initialised with TEK-derived Bayesian priors achieve higher precision-recall on early-season disease alerts than sensor-only LSTM, particularly for diseases with strong seasonal-cultural correlates (rice blast in Karkidakam season).</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A/B comparison of sensor-only LSTM vs. TEK-initialised LSTM over two growing seasons. Primary metric: precision-recall area under curve for 48-hour ahead alerts.</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Nature Sustainability, PLOS ONE, Ecological Informatics, AI &amp; Society</w:t>
      </w:r>
    </w:p>
    <w:p>
      <w:pPr>
        <w:spacing w:after="60" w:before="60"/>
      </w:pPr>
      <w:r>
        <w:rPr>
          <w:rFonts w:ascii="Arial" w:cs="Arial" w:eastAsia="Arial" w:hAnsi="Arial"/>
          <w:b/>
          <w:bCs/>
          <w:sz w:val="22"/>
          <w:szCs w:val="22"/>
        </w:rPr>
        <w:t xml:space="preserve">Estimated publication strength: </w:t>
      </w:r>
      <w:r>
        <w:rPr>
          <w:rFonts w:ascii="Arial" w:cs="Arial" w:eastAsia="Arial" w:hAnsi="Arial"/>
          <w:sz w:val="22"/>
          <w:szCs w:val="22"/>
        </w:rPr>
        <w:t xml:space="preserve">Extremely high for interdisciplinary journals — no prior work combines indigenous knowledge formalisation with IoT ML in agriculture</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10.6 Contribution 6 — Commons-Based Governance Model</w:t>
      </w:r>
    </w:p>
    <w:p>
      <w:pPr>
        <w:spacing w:after="0" w:before="80"/>
      </w:pPr>
      <w:r>
        <w:t xml:space="preserve"/>
      </w:r>
    </w:p>
    <w:p>
      <w:pPr>
        <w:spacing w:after="60" w:before="60"/>
      </w:pPr>
      <w:r>
        <w:rPr>
          <w:rFonts w:ascii="Arial" w:cs="Arial" w:eastAsia="Arial" w:hAnsi="Arial"/>
          <w:b/>
          <w:bCs/>
          <w:sz w:val="22"/>
          <w:szCs w:val="22"/>
        </w:rPr>
        <w:t xml:space="preserve">Research gap: </w:t>
      </w:r>
      <w:r>
        <w:rPr>
          <w:rFonts w:ascii="Arial" w:cs="Arial" w:eastAsia="Arial" w:hAnsi="Arial"/>
          <w:sz w:val="22"/>
          <w:szCs w:val="22"/>
        </w:rPr>
        <w:t xml:space="preserve">No published precision agriculture study applies Ostrom's commons governance principles to IoT infrastructure sustainability. Technology papers routinely ignore post-project sustainability.</w:t>
      </w:r>
    </w:p>
    <w:p>
      <w:pPr>
        <w:spacing w:after="60" w:before="60"/>
      </w:pPr>
      <w:r>
        <w:rPr>
          <w:rFonts w:ascii="Arial" w:cs="Arial" w:eastAsia="Arial" w:hAnsi="Arial"/>
          <w:b/>
          <w:bCs/>
          <w:sz w:val="22"/>
          <w:szCs w:val="22"/>
        </w:rPr>
        <w:t xml:space="preserve">Specific claim: </w:t>
      </w:r>
      <w:r>
        <w:rPr>
          <w:rFonts w:ascii="Arial" w:cs="Arial" w:eastAsia="Arial" w:hAnsi="Arial"/>
          <w:sz w:val="22"/>
          <w:szCs w:val="22"/>
        </w:rPr>
        <w:t xml:space="preserve">A panchayat-owned, user-fee-funded governance model for shared agricultural IoT infrastructure achieves &gt;90% system uptime over 24 months post-deployment without researcher involvement.</w:t>
      </w:r>
    </w:p>
    <w:p>
      <w:pPr>
        <w:spacing w:after="60" w:before="60"/>
      </w:pPr>
      <w:r>
        <w:rPr>
          <w:rFonts w:ascii="Arial" w:cs="Arial" w:eastAsia="Arial" w:hAnsi="Arial"/>
          <w:b/>
          <w:bCs/>
          <w:sz w:val="22"/>
          <w:szCs w:val="22"/>
        </w:rPr>
        <w:t xml:space="preserve">Experimental design: </w:t>
      </w:r>
      <w:r>
        <w:rPr>
          <w:rFonts w:ascii="Arial" w:cs="Arial" w:eastAsia="Arial" w:hAnsi="Arial"/>
          <w:sz w:val="22"/>
          <w:szCs w:val="22"/>
        </w:rPr>
        <w:t xml:space="preserve">Longitudinal study: 3-month researcher-assisted deployment, followed by 21-month autonomous operation. Monthly system health data collected remotely. Annual farmer survey on perceived value and willingness-to-pay.</w:t>
      </w:r>
    </w:p>
    <w:p>
      <w:pPr>
        <w:spacing w:after="60" w:before="60"/>
      </w:pPr>
      <w:r>
        <w:rPr>
          <w:rFonts w:ascii="Arial" w:cs="Arial" w:eastAsia="Arial" w:hAnsi="Arial"/>
          <w:b/>
          <w:bCs/>
          <w:sz w:val="22"/>
          <w:szCs w:val="22"/>
        </w:rPr>
        <w:t xml:space="preserve">Target venues: </w:t>
      </w:r>
      <w:r>
        <w:rPr>
          <w:rFonts w:ascii="Arial" w:cs="Arial" w:eastAsia="Arial" w:hAnsi="Arial"/>
          <w:sz w:val="22"/>
          <w:szCs w:val="22"/>
        </w:rPr>
        <w:t xml:space="preserve">World Development, IEEE Technology and Society, Information Technology for Development, Ecology and Society</w:t>
      </w:r>
    </w:p>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11. Experimental Validation Strategy</w:t>
      </w:r>
    </w:p>
    <w:p>
      <w:pPr>
        <w:pStyle w:val="Heading2"/>
        <w:spacing w:after="180" w:before="360"/>
      </w:pPr>
      <w:r>
        <w:rPr>
          <w:rFonts w:ascii="Arial" w:cs="Arial" w:eastAsia="Arial" w:hAnsi="Arial"/>
          <w:b/>
          <w:bCs/>
          <w:color w:val="1A5276"/>
          <w:sz w:val="28"/>
          <w:szCs w:val="28"/>
        </w:rPr>
        <w:t xml:space="preserve">11.1 Field Testing Protocol</w:t>
      </w:r>
    </w:p>
    <w:p>
      <w:pPr>
        <w:spacing w:after="120" w:before="80" w:line="360"/>
        <w:jc w:val="both"/>
      </w:pPr>
      <w:r>
        <w:rPr>
          <w:rFonts w:ascii="Arial" w:cs="Arial" w:eastAsia="Arial" w:hAnsi="Arial"/>
          <w:sz w:val="22"/>
          <w:szCs w:val="22"/>
        </w:rPr>
        <w:t xml:space="preserve">The primary field validation is conducted at Naduvannur village, Malappuram District, Kerala. The site was selected for three reasons: (1) it is a functioning agricultural commons with shared thodu irrigation and collective crop planning; (2) the rice paddy + coconut grove dual-crop architecture provides two completely different plant physiologies against which to test cross-crop generalisation; and (3) existing panchayat infrastructure (power, building, community relationships) supports sustainable long-term deployment.</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Phase 1 — Healthy Baseline Collection (Weeks 1-2)</w:t>
      </w:r>
    </w:p>
    <w:p>
      <w:pPr>
        <w:pStyle w:val="ListParagraph"/>
        <w:numPr>
          <w:ilvl w:val="0"/>
          <w:numId w:val="2"/>
        </w:numPr>
        <w:spacing w:after="60" w:before="60"/>
      </w:pPr>
      <w:r>
        <w:rPr>
          <w:rFonts w:ascii="Arial" w:cs="Arial" w:eastAsia="Arial" w:hAnsi="Arial"/>
          <w:sz w:val="22"/>
          <w:szCs w:val="22"/>
        </w:rPr>
        <w:t xml:space="preserve">Deploy all 8 sensor channels on 30 plants across 15 farms.</w:t>
      </w:r>
    </w:p>
    <w:p>
      <w:pPr>
        <w:pStyle w:val="ListParagraph"/>
        <w:numPr>
          <w:ilvl w:val="0"/>
          <w:numId w:val="2"/>
        </w:numPr>
        <w:spacing w:after="60" w:before="60"/>
      </w:pPr>
      <w:r>
        <w:rPr>
          <w:rFonts w:ascii="Arial" w:cs="Arial" w:eastAsia="Arial" w:hAnsi="Arial"/>
          <w:sz w:val="22"/>
          <w:szCs w:val="22"/>
        </w:rPr>
        <w:t xml:space="preserve">Collect healthy baseline readings for all sensor streams.</w:t>
      </w:r>
    </w:p>
    <w:p>
      <w:pPr>
        <w:pStyle w:val="ListParagraph"/>
        <w:numPr>
          <w:ilvl w:val="0"/>
          <w:numId w:val="2"/>
        </w:numPr>
        <w:spacing w:after="60" w:before="60"/>
      </w:pPr>
      <w:r>
        <w:rPr>
          <w:rFonts w:ascii="Arial" w:cs="Arial" w:eastAsia="Arial" w:hAnsi="Arial"/>
          <w:sz w:val="22"/>
          <w:szCs w:val="22"/>
        </w:rPr>
        <w:t xml:space="preserve">Establish per-plant, per-sensor normal ranges and diurnal rhythms.</w:t>
      </w:r>
    </w:p>
    <w:p>
      <w:pPr>
        <w:pStyle w:val="ListParagraph"/>
        <w:numPr>
          <w:ilvl w:val="0"/>
          <w:numId w:val="2"/>
        </w:numPr>
        <w:spacing w:after="60" w:before="60"/>
      </w:pPr>
      <w:r>
        <w:rPr>
          <w:rFonts w:ascii="Arial" w:cs="Arial" w:eastAsia="Arial" w:hAnsi="Arial"/>
          <w:sz w:val="22"/>
          <w:szCs w:val="22"/>
        </w:rPr>
        <w:t xml:space="preserve">Calibrate VASA TDOA localisation with GPS ground truth at 20 known field positions.</w:t>
      </w:r>
    </w:p>
    <w:p>
      <w:pPr>
        <w:pStyle w:val="ListParagraph"/>
        <w:numPr>
          <w:ilvl w:val="0"/>
          <w:numId w:val="2"/>
        </w:numPr>
        <w:spacing w:after="60" w:before="60"/>
      </w:pPr>
      <w:r>
        <w:rPr>
          <w:rFonts w:ascii="Arial" w:cs="Arial" w:eastAsia="Arial" w:hAnsi="Arial"/>
          <w:sz w:val="22"/>
          <w:szCs w:val="22"/>
        </w:rPr>
        <w:t xml:space="preserve">Conduct TEK interviews with elder farmers for initial Bayesian prior encoding.</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Phase 2 — Simulated Attack Protocol (Weeks 3-5)</w:t>
      </w:r>
    </w:p>
    <w:p>
      <w:pPr>
        <w:pStyle w:val="ListParagraph"/>
        <w:numPr>
          <w:ilvl w:val="0"/>
          <w:numId w:val="2"/>
        </w:numPr>
        <w:spacing w:after="60" w:before="60"/>
      </w:pPr>
      <w:r>
        <w:rPr>
          <w:rFonts w:ascii="Arial" w:cs="Arial" w:eastAsia="Arial" w:hAnsi="Arial"/>
          <w:sz w:val="22"/>
          <w:szCs w:val="22"/>
        </w:rPr>
        <w:t xml:space="preserve">Introduce humidity stress (daily leaf wetting, controlled inoculation with known pathogen concentration) on a subset of 10 plants.</w:t>
      </w:r>
    </w:p>
    <w:p>
      <w:pPr>
        <w:pStyle w:val="ListParagraph"/>
        <w:numPr>
          <w:ilvl w:val="0"/>
          <w:numId w:val="2"/>
        </w:numPr>
        <w:spacing w:after="60" w:before="60"/>
      </w:pPr>
      <w:r>
        <w:rPr>
          <w:rFonts w:ascii="Arial" w:cs="Arial" w:eastAsia="Arial" w:hAnsi="Arial"/>
          <w:sz w:val="22"/>
          <w:szCs w:val="22"/>
        </w:rPr>
        <w:t xml:space="preserve">Record all sensor responses continuously at 15-minute intervals.</w:t>
      </w:r>
    </w:p>
    <w:p>
      <w:pPr>
        <w:pStyle w:val="ListParagraph"/>
        <w:numPr>
          <w:ilvl w:val="0"/>
          <w:numId w:val="2"/>
        </w:numPr>
        <w:spacing w:after="60" w:before="60"/>
      </w:pPr>
      <w:r>
        <w:rPr>
          <w:rFonts w:ascii="Arial" w:cs="Arial" w:eastAsia="Arial" w:hAnsi="Arial"/>
          <w:sz w:val="22"/>
          <w:szCs w:val="22"/>
        </w:rPr>
        <w:t xml:space="preserve">Expected timeline: VOC spike Day 1-2, bio-potential drop Day 2-3, chlorophyll decline Day 3-4, LSTM high-risk alert Day 4-5, visual symptoms Day 5-7.</w:t>
      </w:r>
    </w:p>
    <w:p>
      <w:pPr>
        <w:pStyle w:val="ListParagraph"/>
        <w:numPr>
          <w:ilvl w:val="0"/>
          <w:numId w:val="2"/>
        </w:numPr>
        <w:spacing w:after="60" w:before="60"/>
      </w:pPr>
      <w:r>
        <w:rPr>
          <w:rFonts w:ascii="Arial" w:cs="Arial" w:eastAsia="Arial" w:hAnsi="Arial"/>
          <w:sz w:val="22"/>
          <w:szCs w:val="22"/>
        </w:rPr>
        <w:t xml:space="preserve">Photograph leaves every 6 hours for CNN ground truth correlation.</w:t>
      </w:r>
    </w:p>
    <w:p>
      <w:pPr>
        <w:pStyle w:val="ListParagraph"/>
        <w:numPr>
          <w:ilvl w:val="0"/>
          <w:numId w:val="2"/>
        </w:numPr>
        <w:spacing w:after="60" w:before="60"/>
      </w:pPr>
      <w:r>
        <w:rPr>
          <w:rFonts w:ascii="Arial" w:cs="Arial" w:eastAsia="Arial" w:hAnsi="Arial"/>
          <w:sz w:val="22"/>
          <w:szCs w:val="22"/>
        </w:rPr>
        <w:t xml:space="preserve">VASA localisation accuracy: compare triangulated disease source to known inoculation GPS coordinates.</w:t>
      </w:r>
    </w:p>
    <w:p>
      <w:pPr>
        <w:spacing w:after="0" w:before="80"/>
      </w:pPr>
      <w:r>
        <w:t xml:space="preserve"/>
      </w:r>
    </w:p>
    <w:p>
      <w:pPr>
        <w:pStyle w:val="Heading3"/>
        <w:spacing w:after="120" w:before="240"/>
      </w:pPr>
      <w:r>
        <w:rPr>
          <w:rFonts w:ascii="Arial" w:cs="Arial" w:eastAsia="Arial" w:hAnsi="Arial"/>
          <w:b/>
          <w:bCs/>
          <w:color w:val="196F3D"/>
          <w:sz w:val="24"/>
          <w:szCs w:val="24"/>
        </w:rPr>
        <w:t xml:space="preserve">Phase 3 — Full Season Natural Validation (1 Growing Season)</w:t>
      </w:r>
    </w:p>
    <w:p>
      <w:pPr>
        <w:pStyle w:val="ListParagraph"/>
        <w:numPr>
          <w:ilvl w:val="0"/>
          <w:numId w:val="2"/>
        </w:numPr>
        <w:spacing w:after="60" w:before="60"/>
      </w:pPr>
      <w:r>
        <w:rPr>
          <w:rFonts w:ascii="Arial" w:cs="Arial" w:eastAsia="Arial" w:hAnsi="Arial"/>
          <w:sz w:val="22"/>
          <w:szCs w:val="22"/>
        </w:rPr>
        <w:t xml:space="preserve">Deploy system through complete Kharif or Rabi season under natural disease pressure.</w:t>
      </w:r>
    </w:p>
    <w:p>
      <w:pPr>
        <w:pStyle w:val="ListParagraph"/>
        <w:numPr>
          <w:ilvl w:val="0"/>
          <w:numId w:val="2"/>
        </w:numPr>
        <w:spacing w:after="60" w:before="60"/>
      </w:pPr>
      <w:r>
        <w:rPr>
          <w:rFonts w:ascii="Arial" w:cs="Arial" w:eastAsia="Arial" w:hAnsi="Arial"/>
          <w:sz w:val="22"/>
          <w:szCs w:val="22"/>
        </w:rPr>
        <w:t xml:space="preserve">Primary metric: days between first sensor alert and agronomist-confirmed visual symptom emergence (target: &gt;2 days lead time for &gt;80% of disease events).</w:t>
      </w:r>
    </w:p>
    <w:p>
      <w:pPr>
        <w:pStyle w:val="ListParagraph"/>
        <w:numPr>
          <w:ilvl w:val="0"/>
          <w:numId w:val="2"/>
        </w:numPr>
        <w:spacing w:after="60" w:before="60"/>
      </w:pPr>
      <w:r>
        <w:rPr>
          <w:rFonts w:ascii="Arial" w:cs="Arial" w:eastAsia="Arial" w:hAnsi="Arial"/>
          <w:sz w:val="22"/>
          <w:szCs w:val="22"/>
        </w:rPr>
        <w:t xml:space="preserve">Secondary metric: false alarm rate over 8-week operational period (target: &lt;5%).</w:t>
      </w:r>
    </w:p>
    <w:p>
      <w:pPr>
        <w:pStyle w:val="ListParagraph"/>
        <w:numPr>
          <w:ilvl w:val="0"/>
          <w:numId w:val="2"/>
        </w:numPr>
        <w:spacing w:after="60" w:before="60"/>
      </w:pPr>
      <w:r>
        <w:rPr>
          <w:rFonts w:ascii="Arial" w:cs="Arial" w:eastAsia="Arial" w:hAnsi="Arial"/>
          <w:sz w:val="22"/>
          <w:szCs w:val="22"/>
        </w:rPr>
        <w:t xml:space="preserve">Tertiary metric: farmer response rate to alerts and reported treatment outcomes.</w:t>
      </w:r>
    </w:p>
    <w:p>
      <w:pPr>
        <w:spacing w:after="0" w:before="120"/>
      </w:pPr>
      <w:r>
        <w:t xml:space="preserve"/>
      </w:r>
    </w:p>
    <w:p>
      <w:pPr>
        <w:pStyle w:val="Heading2"/>
        <w:spacing w:after="180" w:before="360"/>
      </w:pPr>
      <w:r>
        <w:rPr>
          <w:rFonts w:ascii="Arial" w:cs="Arial" w:eastAsia="Arial" w:hAnsi="Arial"/>
          <w:b/>
          <w:bCs/>
          <w:color w:val="1A5276"/>
          <w:sz w:val="28"/>
          <w:szCs w:val="28"/>
        </w:rPr>
        <w:t xml:space="preserve">11.2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Forecast lead time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&gt;48 hours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Days between first LSTM alert and agronomist visual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PlantVillage held-out test set (15% split)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LSTM precision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&gt;85%</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False alarm rate &lt;15% over 2-week operational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Tri-modal confidence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&gt;0.85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Fusion classifier confidence score when all three signals agree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VASA localisation RMS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&lt;1 metre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GPS ground truth vs. TDOA triangulated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&gt;99.5%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availability logs over 30-day operational period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False alarm rate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&lt;5%</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Human-confirmed false positives / total alerts issued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Measured from first deployment to first mandatory battery replacement</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12. Complete Software Stack</w:t>
      </w:r>
    </w:p>
    <w:p>
      <w:pPr>
        <w:pStyle w:val="Heading2"/>
        <w:spacing w:after="180" w:before="360"/>
      </w:pPr>
      <w:r>
        <w:rPr>
          <w:rFonts w:ascii="Arial" w:cs="Arial" w:eastAsia="Arial" w:hAnsi="Arial"/>
          <w:b/>
          <w:bCs/>
          <w:color w:val="1A5276"/>
          <w:sz w:val="28"/>
          <w:szCs w:val="28"/>
        </w:rPr>
        <w:t xml:space="preserve">12.1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ML Framework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PyTorch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Model training, gradient computation, ONNX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MobileNetV3-Small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torchvision 0.17+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CNN for edge deployment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Time-Series Model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Stacked LSTM + Attention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 PyTorch module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Sequential sensor data pattern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Geometric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corridor spore dispersal graph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0.110+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High-performance async REST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InfluxDB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Optimised sensor time-series storage and query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Document DB</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MongoDB</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 profiles, image metadata, alert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(Mosquitto)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IoT sensor data transmission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Edge Runtime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ONNX Runtime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1.17+</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Optimised CNN inference on mobile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iOS/Android farmer app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Frontend — Web</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18+</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Browser-based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Reproducible deployment on Raspberry Pi hub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Firmware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ESP-IDF (C++)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ESP32 sensor acquisition and MQTT transmission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Geospatial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GeoPandas + Shapely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Village field polygon management, TDOA spatial math</w:t>
            </w:r>
          </w:p>
        </w:tc>
      </w:tr>
    </w:tbl>
    <w:p>
      <w:pPr>
        <w:spacing w:after="0" w:before="120"/>
      </w:pPr>
      <w:r>
        <w:t xml:space="preserve"/>
      </w:r>
    </w:p>
    <w:p>
      <w:pPr>
        <w:pStyle w:val="Heading2"/>
        <w:spacing w:after="180" w:before="360"/>
      </w:pPr>
      <w:r>
        <w:rPr>
          <w:rFonts w:ascii="Arial" w:cs="Arial" w:eastAsia="Arial" w:hAnsi="Arial"/>
          <w:b/>
          <w:bCs/>
          <w:color w:val="1A5276"/>
          <w:sz w:val="28"/>
          <w:szCs w:val="28"/>
        </w:rPr>
        <w:t xml:space="preserve">12.2 API Endpoint Reference</w:t>
      </w:r>
    </w:p>
    <w:p>
      <w:pPr>
        <w:pStyle w:val="Heading3"/>
        <w:spacing w:after="120" w:before="240"/>
      </w:pPr>
      <w:r>
        <w:rPr>
          <w:rFonts w:ascii="Arial" w:cs="Arial" w:eastAsia="Arial" w:hAnsi="Arial"/>
          <w:b/>
          <w:bCs/>
          <w:color w:val="196F3D"/>
          <w:sz w:val="24"/>
          <w:szCs w:val="24"/>
        </w:rPr>
        <w:t xml:space="preserve">Core Endpoints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GET /api/v1/plants/{plant_id}/health — Returns current health score (0-100), diseases detected, confidence, next alert ETA, and recommendations.</w:t>
      </w:r>
    </w:p>
    <w:p>
      <w:pPr>
        <w:pStyle w:val="ListParagraph"/>
        <w:numPr>
          <w:ilvl w:val="0"/>
          <w:numId w:val="2"/>
        </w:numPr>
        <w:spacing w:after="60" w:before="60"/>
      </w:pPr>
      <w:r>
        <w:rPr>
          <w:rFonts w:ascii="Arial" w:cs="Arial" w:eastAsia="Arial" w:hAnsi="Arial"/>
          <w:sz w:val="22"/>
          <w:szCs w:val="22"/>
        </w:rPr>
        <w:t xml:space="preserve">POST /api/v1/sensors/data — Ingests JSON MQTT payload from ESP32 node. Validates ranges, updates InfluxDB, triggers inference pipeline if risk thresholds crossed.</w:t>
      </w:r>
    </w:p>
    <w:p>
      <w:pPr>
        <w:pStyle w:val="ListParagraph"/>
        <w:numPr>
          <w:ilvl w:val="0"/>
          <w:numId w:val="2"/>
        </w:numPr>
        <w:spacing w:after="60" w:before="60"/>
      </w:pPr>
      <w:r>
        <w:rPr>
          <w:rFonts w:ascii="Arial" w:cs="Arial" w:eastAsia="Arial" w:hAnsi="Arial"/>
          <w:sz w:val="22"/>
          <w:szCs w:val="22"/>
        </w:rPr>
        <w:t xml:space="preserve">POST /api/v1/analyze/image — Multipart form-data. Runs MobileNetV3 CNN inference. Returns disease classification, confidence, severity, and treatment options.</w:t>
      </w:r>
    </w:p>
    <w:p>
      <w:pPr>
        <w:pStyle w:val="ListParagraph"/>
        <w:numPr>
          <w:ilvl w:val="0"/>
          <w:numId w:val="2"/>
        </w:numPr>
        <w:spacing w:after="60" w:before="60"/>
      </w:pPr>
      <w:r>
        <w:rPr>
          <w:rFonts w:ascii="Arial" w:cs="Arial" w:eastAsia="Arial" w:hAnsi="Arial"/>
          <w:sz w:val="22"/>
          <w:szCs w:val="22"/>
        </w:rPr>
        <w:t xml:space="preserve">GET /api/v1/village/heatmap — Returns current VASA AE intensity heatmap as GeoJSON FeatureCollection for village field polygon overlay.</w:t>
      </w:r>
    </w:p>
    <w:p>
      <w:pPr>
        <w:pStyle w:val="ListParagraph"/>
        <w:numPr>
          <w:ilvl w:val="0"/>
          <w:numId w:val="2"/>
        </w:numPr>
        <w:spacing w:after="60" w:before="60"/>
      </w:pPr>
      <w:r>
        <w:rPr>
          <w:rFonts w:ascii="Arial" w:cs="Arial" w:eastAsia="Arial" w:hAnsi="Arial"/>
          <w:sz w:val="22"/>
          <w:szCs w:val="22"/>
        </w:rPr>
        <w:t xml:space="preserve">GET /api/v1/wind/spore-risk — Returns current GNN-computed spore dispersal risk scores for all farm nodes, with 6-hour forecast.</w:t>
      </w:r>
    </w:p>
    <w:p>
      <w:pPr>
        <w:pStyle w:val="ListParagraph"/>
        <w:numPr>
          <w:ilvl w:val="0"/>
          <w:numId w:val="2"/>
        </w:numPr>
        <w:spacing w:after="60" w:before="60"/>
      </w:pPr>
      <w:r>
        <w:rPr>
          <w:rFonts w:ascii="Arial" w:cs="Arial" w:eastAsia="Arial" w:hAnsi="Arial"/>
          <w:sz w:val="22"/>
          <w:szCs w:val="22"/>
        </w:rPr>
        <w:t xml:space="preserve">POST /api/v1/tek/query — Queries TEK Bayesian engine for current seasonal priors given date, weather, and crop growth stage.</w:t>
      </w:r>
    </w:p>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13. Key Technical Challenges &amp; Solutions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Solution Implemented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Field connectivity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Remote fields lack Wi-Fi; 4G coverage inconsistent in Kerala hill areas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LoRaWAN gateway covers 10km radius. Packet aggregation: buffer locally, transmit batches every 2-4 hours. Fallback: 4G LTE module for high-value crop zones.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autonomy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replacement requires farmer effort and creates abandonment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sleep (10µA between readings). Adaptive sampling (higher frequency only during high-risk periods). Optional 5W solar + supercapacitor for indefinite deployment.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VASA environmental noise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Wind, insects, irrigation drip create false AE triggers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 kHz high-pass hardware filter (biological AE at 100-400 kHz; mechanical noise &lt; 20 kHz). Coincidence detector: only count events where ≥2 geophones trigger within 1ms.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TDOA accuracy degradation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 temperature affect acoustic propagation velocity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Per-season velocity calibration using 5 known acoustic source points. Polynomial correction model for temperature and soil moisture effects on propagation speed.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Farmers need to understand why an alert was triggered — black box = distrust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SHAP/LIME feature importance for each alert. Natural language alert generation in Malayalam. Time-series dashboard showing which sensor readings drove the decision.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drift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Disease prevalence, crop variety, and climate shift over seasons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model fine-tuning scheduled before each growing season. Federated learning architecture allows model updates without raw data leaving panchayat hub.</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TEK knowledge loss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Elder farmers may not be available for ongoing consultation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TEK encoded as versioned JSON CPT files in hub database. Annual re-interview protocol to update and validate existing priors.</w:t>
            </w:r>
          </w:p>
        </w:tc>
      </w:tr>
    </w:tbl>
    <w:p>
      <w:pPr>
        <w:spacing w:after="0" w:before="200"/>
      </w:pPr>
      <w:r>
        <w:t xml:space="preserve"/>
      </w:r>
    </w:p>
    <w:p>
      <w:r>
        <w:br w:type="page"/>
      </w:r>
    </w:p>
    <w:p>
      <w:pPr>
        <w:pStyle w:val="Heading1"/>
        <w:pBdr>
          <w:bottom w:val="single" w:color="1B4F72" w:sz="6" w:space="4"/>
        </w:pBdr>
        <w:spacing w:after="240" w:before="480"/>
      </w:pPr>
      <w:r>
        <w:rPr>
          <w:rFonts w:ascii="Arial" w:cs="Arial" w:eastAsia="Arial" w:hAnsi="Arial"/>
          <w:b/>
          <w:bCs/>
          <w:color w:val="1B4F72"/>
          <w:sz w:val="36"/>
          <w:szCs w:val="36"/>
        </w:rPr>
        <w:t xml:space="preserve">14. References &amp; Literature Context</w:t>
      </w:r>
    </w:p>
    <w:p>
      <w:pPr>
        <w:pStyle w:val="Heading2"/>
        <w:spacing w:after="180" w:before="360"/>
      </w:pPr>
      <w:r>
        <w:rPr>
          <w:rFonts w:ascii="Arial" w:cs="Arial" w:eastAsia="Arial" w:hAnsi="Arial"/>
          <w:b/>
          <w:bCs/>
          <w:color w:val="1A5276"/>
          <w:sz w:val="28"/>
          <w:szCs w:val="28"/>
        </w:rPr>
        <w:t xml:space="preserve">14.1 Foundational Technical References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Howard, A. et al. (2019). Searching for MobileNetV3. Proceedings of ICCV 2019. [Vision model architecture]</w:t>
      </w:r>
    </w:p>
    <w:p>
      <w:pPr>
        <w:pStyle w:val="ListParagraph"/>
        <w:numPr>
          <w:ilvl w:val="0"/>
          <w:numId w:val="2"/>
        </w:numPr>
        <w:spacing w:after="60" w:before="60"/>
      </w:pPr>
      <w:r>
        <w:rPr>
          <w:rFonts w:ascii="Arial" w:cs="Arial" w:eastAsia="Arial" w:hAnsi="Arial"/>
          <w:sz w:val="22"/>
          <w:szCs w:val="22"/>
        </w:rPr>
        <w:t xml:space="preserve">Hochreiter, S. &amp; Schmidhuber, J. (1997). Long Short-Term Memory. Neural Computation, 9(8), 1735-1780. [Time-series forecasting foundation]</w:t>
      </w:r>
    </w:p>
    <w:p>
      <w:pPr>
        <w:pStyle w:val="ListParagraph"/>
        <w:numPr>
          <w:ilvl w:val="0"/>
          <w:numId w:val="2"/>
        </w:numPr>
        <w:spacing w:after="60" w:before="60"/>
      </w:pPr>
      <w:r>
        <w:rPr>
          <w:rFonts w:ascii="Arial" w:cs="Arial" w:eastAsia="Arial" w:hAnsi="Arial"/>
          <w:sz w:val="22"/>
          <w:szCs w:val="22"/>
        </w:rPr>
        <w:t xml:space="preserve">Hughes, D.P. &amp; Salathé, M. (2015). An open access repository of images on plant health. arXiv:1511.08060. [PlantVillage dataset]</w:t>
      </w:r>
    </w:p>
    <w:p>
      <w:pPr>
        <w:pStyle w:val="ListParagraph"/>
        <w:numPr>
          <w:ilvl w:val="0"/>
          <w:numId w:val="2"/>
        </w:numPr>
        <w:spacing w:after="60" w:before="60"/>
      </w:pPr>
      <w:r>
        <w:rPr>
          <w:rFonts w:ascii="Arial" w:cs="Arial" w:eastAsia="Arial" w:hAnsi="Arial"/>
          <w:sz w:val="22"/>
          <w:szCs w:val="22"/>
        </w:rPr>
        <w:t xml:space="preserve">Kipf, T.N. &amp; Welling, M. (2017). Semi-Supervised Classification with Graph Convolutional Networks. ICLR 2017. [GNN foundation for spore dispersal model]</w:t>
      </w:r>
    </w:p>
    <w:p>
      <w:pPr>
        <w:pStyle w:val="ListParagraph"/>
        <w:numPr>
          <w:ilvl w:val="0"/>
          <w:numId w:val="2"/>
        </w:numPr>
        <w:spacing w:after="60" w:before="60"/>
      </w:pPr>
      <w:r>
        <w:rPr>
          <w:rFonts w:ascii="Arial" w:cs="Arial" w:eastAsia="Arial" w:hAnsi="Arial"/>
          <w:sz w:val="22"/>
          <w:szCs w:val="22"/>
        </w:rPr>
        <w:t xml:space="preserve">Lundberg, S.M. &amp; Lee, S.I. (2017). A Unified Approach to Interpreting Model Predictions. NeurIPS 2017. [SHAP explainability framework]</w:t>
      </w:r>
    </w:p>
    <w:p>
      <w:pPr>
        <w:spacing w:after="0" w:before="80"/>
      </w:pPr>
      <w:r>
        <w:t xml:space="preserve"/>
      </w:r>
    </w:p>
    <w:p>
      <w:pPr>
        <w:pStyle w:val="Heading2"/>
        <w:spacing w:after="180" w:before="360"/>
      </w:pPr>
      <w:r>
        <w:rPr>
          <w:rFonts w:ascii="Arial" w:cs="Arial" w:eastAsia="Arial" w:hAnsi="Arial"/>
          <w:b/>
          <w:bCs/>
          <w:color w:val="1A5276"/>
          <w:sz w:val="28"/>
          <w:szCs w:val="28"/>
        </w:rPr>
        <w:t xml:space="preserve">14.2 Agricultural Pathology References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Agrios, G.N. (2005). Plant Pathology, 5th Edition. Elsevier Academic Press. [Disease thresholds and Smith Period logic]</w:t>
      </w:r>
    </w:p>
    <w:p>
      <w:pPr>
        <w:pStyle w:val="ListParagraph"/>
        <w:numPr>
          <w:ilvl w:val="0"/>
          <w:numId w:val="2"/>
        </w:numPr>
        <w:spacing w:after="60" w:before="60"/>
      </w:pPr>
      <w:r>
        <w:rPr>
          <w:rFonts w:ascii="Arial" w:cs="Arial" w:eastAsia="Arial" w:hAnsi="Arial"/>
          <w:sz w:val="22"/>
          <w:szCs w:val="22"/>
        </w:rPr>
        <w:t xml:space="preserve">Appel, J. &amp; Dainello, F. (2002). Texas Plant Disease Handbook. Texas A&amp;M AgriLife Extension. [Environmental risk thresholds]</w:t>
      </w:r>
    </w:p>
    <w:p>
      <w:pPr>
        <w:pStyle w:val="ListParagraph"/>
        <w:numPr>
          <w:ilvl w:val="0"/>
          <w:numId w:val="2"/>
        </w:numPr>
        <w:spacing w:after="60" w:before="60"/>
      </w:pPr>
      <w:r>
        <w:rPr>
          <w:rFonts w:ascii="Arial" w:cs="Arial" w:eastAsia="Arial" w:hAnsi="Arial"/>
          <w:sz w:val="22"/>
          <w:szCs w:val="22"/>
        </w:rPr>
        <w:t xml:space="preserve">Shaner, G. &amp; Finney, R.E. (1977). The effect of nitrogen fertilization on the expression of slow-mildewing resistance in Knox wheat. Phytopathology, 67, 1051-1056. [Disease progression modelling]</w:t>
      </w:r>
    </w:p>
    <w:p>
      <w:pPr>
        <w:spacing w:after="0" w:before="80"/>
      </w:pPr>
      <w:r>
        <w:t xml:space="preserve"/>
      </w:r>
    </w:p>
    <w:p>
      <w:pPr>
        <w:pStyle w:val="Heading2"/>
        <w:spacing w:after="180" w:before="360"/>
      </w:pPr>
      <w:r>
        <w:rPr>
          <w:rFonts w:ascii="Arial" w:cs="Arial" w:eastAsia="Arial" w:hAnsi="Arial"/>
          <w:b/>
          <w:bCs/>
          <w:color w:val="1A5276"/>
          <w:sz w:val="28"/>
          <w:szCs w:val="28"/>
        </w:rPr>
        <w:t xml:space="preserve">14.3 Acoustic Emission References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Milburn, J.A. &amp; Johnson, R.P.C. (1966). The conduction of sap II. Detection of vibrations produced by sap cavitation in Ricinus xylem. Planta, 69(1), 43-52. [Foundational plant cavitation AE paper]</w:t>
      </w:r>
    </w:p>
    <w:p>
      <w:pPr>
        <w:pStyle w:val="ListParagraph"/>
        <w:numPr>
          <w:ilvl w:val="0"/>
          <w:numId w:val="2"/>
        </w:numPr>
        <w:spacing w:after="60" w:before="60"/>
      </w:pPr>
      <w:r>
        <w:rPr>
          <w:rFonts w:ascii="Arial" w:cs="Arial" w:eastAsia="Arial" w:hAnsi="Arial"/>
          <w:sz w:val="22"/>
          <w:szCs w:val="22"/>
        </w:rPr>
        <w:t xml:space="preserve">Tyree, M.T. &amp; Dixon, M.A. (1983). Cavitation events in Thuja occidentalis L.? Plant Physiology, 72(4), 1094-1099. [AE frequency characterisation in trees]</w:t>
      </w:r>
    </w:p>
    <w:p>
      <w:pPr>
        <w:spacing w:after="0" w:before="80"/>
      </w:pPr>
      <w:r>
        <w:t xml:space="preserve"/>
      </w:r>
    </w:p>
    <w:p>
      <w:pPr>
        <w:pStyle w:val="Heading2"/>
        <w:spacing w:after="180" w:before="360"/>
      </w:pPr>
      <w:r>
        <w:rPr>
          <w:rFonts w:ascii="Arial" w:cs="Arial" w:eastAsia="Arial" w:hAnsi="Arial"/>
          <w:b/>
          <w:bCs/>
          <w:color w:val="1A5276"/>
          <w:sz w:val="28"/>
          <w:szCs w:val="28"/>
        </w:rPr>
        <w:t xml:space="preserve">14.4 Commons Governance References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Ostrom, E. (1990). Governing the Commons: The Evolution of Institutions for Collective Action. Cambridge University Press. [Theoretical foundation for panchayat governance model]</w:t>
      </w:r>
    </w:p>
    <w:p>
      <w:pPr>
        <w:pStyle w:val="ListParagraph"/>
        <w:numPr>
          <w:ilvl w:val="0"/>
          <w:numId w:val="2"/>
        </w:numPr>
        <w:spacing w:after="60" w:before="60"/>
      </w:pPr>
      <w:r>
        <w:rPr>
          <w:rFonts w:ascii="Arial" w:cs="Arial" w:eastAsia="Arial" w:hAnsi="Arial"/>
          <w:sz w:val="22"/>
          <w:szCs w:val="22"/>
        </w:rPr>
        <w:t xml:space="preserve">Heeks, R. (2008). ICT4D 2.0: The Next Phase of Applying ICT for International Development. Computer, 41(6), 26-33. [ICT for development sustainability principles]</w:t>
      </w:r>
    </w:p>
    <w:p>
      <w:pPr>
        <w:spacing w:after="0" w:before="120"/>
      </w:pPr>
      <w:r>
        <w:t xml:space="preserve"/>
      </w:r>
    </w:p>
    <w:p>
      <w:pPr>
        <w:pStyle w:val="Heading1"/>
        <w:pBdr>
          <w:bottom w:val="single" w:color="1B4F72" w:sz="6" w:space="4"/>
        </w:pBdr>
        <w:spacing w:after="240" w:before="480"/>
      </w:pPr>
      <w:r>
        <w:rPr>
          <w:rFonts w:ascii="Arial" w:cs="Arial" w:eastAsia="Arial" w:hAnsi="Arial"/>
          <w:b/>
          <w:bCs/>
          <w:color w:val="1B4F72"/>
          <w:sz w:val="36"/>
          <w:szCs w:val="36"/>
        </w:rPr>
        <w:t xml:space="preserve">Appendix A — Bill of Materials: Complete Per-Village Hardware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1000"/>
        <w:gridCol w:w="22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 / Spec</w:t>
            </w:r>
          </w:p>
        </w:tc>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 Cost (Rs.)</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ESP32 microcontroller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WROOM-32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320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 nodes + 4 VASA</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10,880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DHT22 temperature/humidity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AM2302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Soil moisture sensor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Capacitive v1.2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 wetness sensor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Capacitive film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Light sensor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BH1750 I2C module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 gas sensor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SGP40 breakout 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Bio-potential electrodes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Ag/AgCl pair + cable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240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7,200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Chlorophyll proxy sensor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TSL2591 high-dyn. lux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Piezo AE sensor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Guitar pickup film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Piezo amplifier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MAX4466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VASA boundary geophone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SM-24 geophone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1,200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Geophone pre-amp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INA128 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GPS disciplined clock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u-blox NEO-8M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650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2,600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radio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SX1278 433MHz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Anemometer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Davis 7911 wind sensor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3,200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3,200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(4GB)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256GB SSD + 64GB SD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3,800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 LTE 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Jio/BSNL rural router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UPS system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600VA offline UPS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 battery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100Ah battery + 50W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Weatherproof enclosures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IP67 junction boxes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35</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Miscellaneous (wire, PCB, connectors)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GRAND TOTAL</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~1,29,800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family (30 families)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4,327</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Amortised over 5 years/family/year</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~Rs. 865</w:t>
            </w:r>
          </w:p>
        </w:tc>
      </w:tr>
    </w:tbl>
    <w:p>
      <w:pPr>
        <w:spacing w:after="0" w:before="120"/>
      </w:pPr>
      <w:r>
        <w:t xml:space="preserve"/>
      </w:r>
    </w:p>
    <w:p>
      <w:pPr>
        <w:pStyle w:val="Heading1"/>
        <w:pBdr>
          <w:bottom w:val="single" w:color="1B4F72" w:sz="6" w:space="4"/>
        </w:pBdr>
        <w:spacing w:after="240" w:before="480"/>
      </w:pPr>
      <w:r>
        <w:rPr>
          <w:rFonts w:ascii="Arial" w:cs="Arial" w:eastAsia="Arial" w:hAnsi="Arial"/>
          <w:b/>
          <w:bCs/>
          <w:color w:val="1B4F72"/>
          <w:sz w:val="36"/>
          <w:szCs w:val="36"/>
        </w:rPr>
        <w:t xml:space="preserve">Appendix B — Glossary of Technical Terms</w:t>
      </w:r>
    </w:p>
    <w:p>
      <w:pPr>
        <w:spacing w:after="0" w:before="80"/>
      </w:pPr>
      <w:r>
        <w:t xml:space="preserve"/>
      </w:r>
    </w:p>
    <w:p>
      <w:pPr>
        <w:spacing w:after="60" w:before="60"/>
      </w:pPr>
      <w:r>
        <w:rPr>
          <w:rFonts w:ascii="Arial" w:cs="Arial" w:eastAsia="Arial" w:hAnsi="Arial"/>
          <w:b/>
          <w:bCs/>
          <w:sz w:val="22"/>
          <w:szCs w:val="22"/>
        </w:rPr>
        <w:t xml:space="preserve">AE (Acoustic Emission): </w:t>
      </w:r>
      <w:r>
        <w:rPr>
          <w:rFonts w:ascii="Arial" w:cs="Arial" w:eastAsia="Arial" w:hAnsi="Arial"/>
          <w:sz w:val="22"/>
          <w:szCs w:val="22"/>
        </w:rPr>
        <w:t xml:space="preserve">Ultrasonic pressure waves (50-500 kHz) generated by xylem cavitation events in stressed plants</w:t>
      </w:r>
    </w:p>
    <w:p>
      <w:pPr>
        <w:spacing w:after="60" w:before="60"/>
      </w:pPr>
      <w:r>
        <w:rPr>
          <w:rFonts w:ascii="Arial" w:cs="Arial" w:eastAsia="Arial" w:hAnsi="Arial"/>
          <w:b/>
          <w:bCs/>
          <w:sz w:val="22"/>
          <w:szCs w:val="22"/>
        </w:rPr>
        <w:t xml:space="preserve">TDOA (Time-Difference-of-Arrival): </w:t>
      </w:r>
      <w:r>
        <w:rPr>
          <w:rFonts w:ascii="Arial" w:cs="Arial" w:eastAsia="Arial" w:hAnsi="Arial"/>
          <w:sz w:val="22"/>
          <w:szCs w:val="22"/>
        </w:rPr>
        <w:t xml:space="preserve">Seismological technique for source localisation using microsecond-resolution arrival time differences at multiple receivers</w:t>
      </w:r>
    </w:p>
    <w:p>
      <w:pPr>
        <w:spacing w:after="60" w:before="60"/>
      </w:pPr>
      <w:r>
        <w:rPr>
          <w:rFonts w:ascii="Arial" w:cs="Arial" w:eastAsia="Arial" w:hAnsi="Arial"/>
          <w:b/>
          <w:bCs/>
          <w:sz w:val="22"/>
          <w:szCs w:val="22"/>
        </w:rPr>
        <w:t xml:space="preserve">PSI (Plant Stress Index): </w:t>
      </w:r>
      <w:r>
        <w:rPr>
          <w:rFonts w:ascii="Arial" w:cs="Arial" w:eastAsia="Arial" w:hAnsi="Arial"/>
          <w:sz w:val="22"/>
          <w:szCs w:val="22"/>
        </w:rPr>
        <w:t xml:space="preserve">Composite scalar PSI = VOC×0.40 + Bio-potential×0.40 + Chlorophyll×0.20 quantifying active plant physiological stress</w:t>
      </w:r>
    </w:p>
    <w:p>
      <w:pPr>
        <w:spacing w:after="60" w:before="60"/>
      </w:pPr>
      <w:r>
        <w:rPr>
          <w:rFonts w:ascii="Arial" w:cs="Arial" w:eastAsia="Arial" w:hAnsi="Arial"/>
          <w:b/>
          <w:bCs/>
          <w:sz w:val="22"/>
          <w:szCs w:val="22"/>
        </w:rPr>
        <w:t xml:space="preserve">TEK (Traditional Ecological Knowledge): </w:t>
      </w:r>
      <w:r>
        <w:rPr>
          <w:rFonts w:ascii="Arial" w:cs="Arial" w:eastAsia="Arial" w:hAnsi="Arial"/>
          <w:sz w:val="22"/>
          <w:szCs w:val="22"/>
        </w:rPr>
        <w:t xml:space="preserve">Intergenerational observational knowledge of local farmers about ecological patterns and disease predictors</w:t>
      </w:r>
    </w:p>
    <w:p>
      <w:pPr>
        <w:spacing w:after="60" w:before="60"/>
      </w:pPr>
      <w:r>
        <w:rPr>
          <w:rFonts w:ascii="Arial" w:cs="Arial" w:eastAsia="Arial" w:hAnsi="Arial"/>
          <w:b/>
          <w:bCs/>
          <w:sz w:val="22"/>
          <w:szCs w:val="22"/>
        </w:rPr>
        <w:t xml:space="preserve">GNN (Graph Neural Network): </w:t>
      </w:r>
      <w:r>
        <w:rPr>
          <w:rFonts w:ascii="Arial" w:cs="Arial" w:eastAsia="Arial" w:hAnsi="Arial"/>
          <w:sz w:val="22"/>
          <w:szCs w:val="22"/>
        </w:rPr>
        <w:t xml:space="preserve">Neural network architecture operating on graph-structured data (village farm network with wind-weighted edges)</w:t>
      </w:r>
    </w:p>
    <w:p>
      <w:pPr>
        <w:spacing w:after="60" w:before="60"/>
      </w:pPr>
      <w:r>
        <w:rPr>
          <w:rFonts w:ascii="Arial" w:cs="Arial" w:eastAsia="Arial" w:hAnsi="Arial"/>
          <w:b/>
          <w:bCs/>
          <w:sz w:val="22"/>
          <w:szCs w:val="22"/>
        </w:rPr>
        <w:t xml:space="preserve">VASA (Village Acoustic Seismic Array): </w:t>
      </w:r>
      <w:r>
        <w:rPr>
          <w:rFonts w:ascii="Arial" w:cs="Arial" w:eastAsia="Arial" w:hAnsi="Arial"/>
          <w:sz w:val="22"/>
          <w:szCs w:val="22"/>
        </w:rPr>
        <w:t xml:space="preserve">Four-geophone boundary array using TDOA localisation to generate village-wide AE intensity heatmaps</w:t>
      </w:r>
    </w:p>
    <w:p>
      <w:pPr>
        <w:spacing w:after="60" w:before="60"/>
      </w:pPr>
      <w:r>
        <w:rPr>
          <w:rFonts w:ascii="Arial" w:cs="Arial" w:eastAsia="Arial" w:hAnsi="Arial"/>
          <w:b/>
          <w:bCs/>
          <w:sz w:val="22"/>
          <w:szCs w:val="22"/>
        </w:rPr>
        <w:t xml:space="preserve">Smith Period: </w:t>
      </w:r>
      <w:r>
        <w:rPr>
          <w:rFonts w:ascii="Arial" w:cs="Arial" w:eastAsia="Arial" w:hAnsi="Arial"/>
          <w:sz w:val="22"/>
          <w:szCs w:val="22"/>
        </w:rPr>
        <w:t xml:space="preserve">Epidemiological rule: Phytophthora blight risk triggers when T &gt; 10°C AND RH &gt; 90% sustained &gt;11 hours across any 2-day window</w:t>
      </w:r>
    </w:p>
    <w:p>
      <w:pPr>
        <w:spacing w:after="60" w:before="60"/>
      </w:pPr>
      <w:r>
        <w:rPr>
          <w:rFonts w:ascii="Arial" w:cs="Arial" w:eastAsia="Arial" w:hAnsi="Arial"/>
          <w:b/>
          <w:bCs/>
          <w:sz w:val="22"/>
          <w:szCs w:val="22"/>
        </w:rPr>
        <w:t xml:space="preserve">VOC (Volatile Organic Compound): </w:t>
      </w:r>
      <w:r>
        <w:rPr>
          <w:rFonts w:ascii="Arial" w:cs="Arial" w:eastAsia="Arial" w:hAnsi="Arial"/>
          <w:sz w:val="22"/>
          <w:szCs w:val="22"/>
        </w:rPr>
        <w:t xml:space="preserve">Plant-emitted gases including methyl salicylate (disease defence signal), ethylene (stress/senescence), and terpenes (herbivore defence)</w:t>
      </w:r>
    </w:p>
    <w:p>
      <w:pPr>
        <w:spacing w:after="60" w:before="60"/>
      </w:pPr>
      <w:r>
        <w:rPr>
          <w:rFonts w:ascii="Arial" w:cs="Arial" w:eastAsia="Arial" w:hAnsi="Arial"/>
          <w:b/>
          <w:bCs/>
          <w:sz w:val="22"/>
          <w:szCs w:val="22"/>
        </w:rPr>
        <w:t xml:space="preserve">Xylem Cavitation: </w:t>
      </w:r>
      <w:r>
        <w:rPr>
          <w:rFonts w:ascii="Arial" w:cs="Arial" w:eastAsia="Arial" w:hAnsi="Arial"/>
          <w:sz w:val="22"/>
          <w:szCs w:val="22"/>
        </w:rPr>
        <w:t xml:space="preserve">Air bubble formation in water-conducting xylem vessels when hydraulic tension exceeds vascular integrity — the physical event generating AE</w:t>
      </w:r>
    </w:p>
    <w:p>
      <w:pPr>
        <w:spacing w:after="60" w:before="60"/>
      </w:pPr>
      <w:r>
        <w:rPr>
          <w:rFonts w:ascii="Arial" w:cs="Arial" w:eastAsia="Arial" w:hAnsi="Arial"/>
          <w:b/>
          <w:bCs/>
          <w:sz w:val="22"/>
          <w:szCs w:val="22"/>
        </w:rPr>
        <w:t xml:space="preserve">Diurnal Baseline: </w:t>
      </w:r>
      <w:r>
        <w:rPr>
          <w:rFonts w:ascii="Arial" w:cs="Arial" w:eastAsia="Arial" w:hAnsi="Arial"/>
          <w:sz w:val="22"/>
          <w:szCs w:val="22"/>
        </w:rPr>
        <w:t xml:space="preserve">Per-plant 24-hour rhythm model of AE event rate, learned from 14-day rolling Gaussian process — used for anomaly detection relative to plant's own normal pattern</w:t>
      </w:r>
    </w:p>
    <w:p>
      <w:pPr>
        <w:spacing w:after="0" w:before="200"/>
      </w:pPr>
      <w:r>
        <w:t xml:space="preserve"/>
      </w:r>
    </w:p>
    <w:p>
      <w:pPr>
        <w:pBdr>
          <w:top w:val="single" w:color="1B4F72" w:sz="6" w:space="8"/>
          <w:bottom w:val="single" w:color="1B4F72" w:sz="6" w:space="8"/>
        </w:pBdr>
        <w:spacing w:after="120" w:before="480"/>
        <w:jc w:val="center"/>
      </w:pPr>
      <w:r>
        <w:rPr>
          <w:rFonts w:ascii="Arial" w:cs="Arial" w:eastAsia="Arial" w:hAnsi="Arial"/>
          <w:b/>
          <w:bCs/>
          <w:color w:val="1B4F72"/>
          <w:sz w:val="28"/>
          <w:szCs w:val="28"/>
        </w:rPr>
        <w:t xml:space="preserve">GRAM-DRISHTI Research Documentation</w:t>
      </w:r>
    </w:p>
    <w:p>
      <w:pPr>
        <w:spacing w:after="0" w:before="120"/>
      </w:pPr>
      <w:r>
        <w:t xml:space="preserve"/>
      </w:r>
    </w:p>
    <w:p>
      <w:pPr>
        <w:jc w:val="center"/>
      </w:pPr>
      <w:r>
        <w:rPr>
          <w:rFonts w:ascii="Arial" w:cs="Arial" w:eastAsia="Arial" w:hAnsi="Arial"/>
          <w:color w:val="888888"/>
          <w:sz w:val="20"/>
          <w:szCs w:val="20"/>
        </w:rPr>
        <w:t xml:space="preserve">Version 2.0  |  April 2026  |  Naduvannur Village Field Study Programme</w:t>
      </w:r>
    </w:p>
    <w:p>
      <w:pPr>
        <w:jc w:val="center"/>
      </w:pPr>
      <w:r>
        <w:rPr>
          <w:rFonts w:ascii="Arial" w:cs="Arial" w:eastAsia="Arial" w:hAnsi="Arial"/>
          <w:i/>
          <w:iCs/>
          <w:color w:val="888888"/>
          <w:sz w:val="20"/>
          <w:szCs w:val="20"/>
        </w:rPr>
        <w:t xml:space="preserve">For academic collaboration, cite as: GRAM-DRISHTI System, Kerala Agricultural Research Initiative,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tabs>
        <w:tab w:val="right" w:pos="9026"/>
      </w:tabs>
    </w:pPr>
    <w:r>
      <w:rPr>
        <w:rFonts w:ascii="Arial" w:cs="Arial" w:eastAsia="Arial" w:hAnsi="Arial"/>
        <w:color w:val="888888"/>
        <w:sz w:val="18"/>
        <w:szCs w:val="18"/>
      </w:rPr>
      <w:t xml:space="preserve">Confidential — For Academic &amp; Research Use Only</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b/>
        <w:bCs/>
        <w:color w:val="1B4F72"/>
        <w:sz w:val="18"/>
        <w:szCs w:val="18"/>
      </w:rPr>
      <w:t xml:space="preserve">GRAM-DRISHTI: Village-Scale Pre-Symptomatic Crop Intelligence System</w:t>
    </w:r>
    <w:r>
      <w:rPr>
        <w:rFonts w:ascii="Arial" w:cs="Arial" w:eastAsia="Arial" w:hAnsi="Arial"/>
        <w:color w:val="888888"/>
        <w:sz w:val="18"/>
        <w:szCs w:val="18"/>
      </w:rPr>
      <w:t xml:space="preserve">    |    Research Technical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96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2026-04-04T19:27:18.943Z</dcterms:created>
  <dcterms:modified xsi:type="dcterms:W3CDTF">2026-04-04T19:27:18.943Z</dcterms:modified>
</cp:coreProperties>
</file>

<file path=docProps/custom.xml><?xml version="1.0" encoding="utf-8"?>
<Properties xmlns="http://schemas.openxmlformats.org/officeDocument/2006/custom-properties" xmlns:vt="http://schemas.openxmlformats.org/officeDocument/2006/docPropsVTypes"/>
</file>