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81FB" w14:textId="51848155" w:rsidR="00C633F6" w:rsidRPr="00BB63B2" w:rsidRDefault="00C633F6" w:rsidP="00BC2529">
      <w:pPr>
        <w:spacing w:line="360" w:lineRule="auto"/>
        <w:ind w:left="-851" w:right="-613"/>
        <w:jc w:val="center"/>
        <w:rPr>
          <w:rFonts w:ascii="Arial" w:hAnsi="Arial" w:cs="Arial"/>
          <w:b/>
          <w:bCs/>
          <w:sz w:val="24"/>
          <w:szCs w:val="24"/>
        </w:rPr>
      </w:pPr>
      <w:r w:rsidRPr="00BB63B2">
        <w:rPr>
          <w:rFonts w:ascii="Arial" w:hAnsi="Arial" w:cs="Arial"/>
          <w:b/>
          <w:bCs/>
          <w:sz w:val="24"/>
          <w:szCs w:val="24"/>
        </w:rPr>
        <w:t xml:space="preserve">Social Capital </w:t>
      </w:r>
      <w:r w:rsidR="00BB63B2" w:rsidRPr="00BB63B2">
        <w:rPr>
          <w:rFonts w:ascii="Arial" w:hAnsi="Arial" w:cs="Arial"/>
          <w:b/>
          <w:bCs/>
          <w:sz w:val="24"/>
          <w:szCs w:val="24"/>
        </w:rPr>
        <w:t>in</w:t>
      </w:r>
      <w:r w:rsidRPr="00BB63B2">
        <w:rPr>
          <w:rFonts w:ascii="Arial" w:hAnsi="Arial" w:cs="Arial"/>
          <w:b/>
          <w:bCs/>
          <w:sz w:val="24"/>
          <w:szCs w:val="24"/>
        </w:rPr>
        <w:t xml:space="preserve"> The Form </w:t>
      </w:r>
      <w:r w:rsidR="00BB63B2" w:rsidRPr="00BB63B2">
        <w:rPr>
          <w:rFonts w:ascii="Arial" w:hAnsi="Arial" w:cs="Arial"/>
          <w:b/>
          <w:bCs/>
          <w:sz w:val="24"/>
          <w:szCs w:val="24"/>
        </w:rPr>
        <w:t>of</w:t>
      </w:r>
      <w:r w:rsidRPr="00BB63B2">
        <w:rPr>
          <w:rFonts w:ascii="Arial" w:hAnsi="Arial" w:cs="Arial"/>
          <w:b/>
          <w:bCs/>
          <w:sz w:val="24"/>
          <w:szCs w:val="24"/>
        </w:rPr>
        <w:t xml:space="preserve"> Connections Between Individuals, And </w:t>
      </w:r>
      <w:r w:rsidR="00BB63B2" w:rsidRPr="00BB63B2">
        <w:rPr>
          <w:rFonts w:ascii="Arial" w:hAnsi="Arial" w:cs="Arial"/>
          <w:b/>
          <w:bCs/>
          <w:sz w:val="24"/>
          <w:szCs w:val="24"/>
        </w:rPr>
        <w:t>the</w:t>
      </w:r>
      <w:r w:rsidRPr="00BB63B2">
        <w:rPr>
          <w:rFonts w:ascii="Arial" w:hAnsi="Arial" w:cs="Arial"/>
          <w:b/>
          <w:bCs/>
          <w:sz w:val="24"/>
          <w:szCs w:val="24"/>
        </w:rPr>
        <w:t xml:space="preserve"> Resources Embedded </w:t>
      </w:r>
      <w:r w:rsidR="00BB63B2" w:rsidRPr="00BB63B2">
        <w:rPr>
          <w:rFonts w:ascii="Arial" w:hAnsi="Arial" w:cs="Arial"/>
          <w:b/>
          <w:bCs/>
          <w:sz w:val="24"/>
          <w:szCs w:val="24"/>
        </w:rPr>
        <w:t>in</w:t>
      </w:r>
      <w:r w:rsidRPr="00BB63B2">
        <w:rPr>
          <w:rFonts w:ascii="Arial" w:hAnsi="Arial" w:cs="Arial"/>
          <w:b/>
          <w:bCs/>
          <w:sz w:val="24"/>
          <w:szCs w:val="24"/>
        </w:rPr>
        <w:t xml:space="preserve"> Their Relationships, Is Highly Valuable </w:t>
      </w:r>
      <w:r w:rsidR="00BB63B2" w:rsidRPr="00BB63B2">
        <w:rPr>
          <w:rFonts w:ascii="Arial" w:hAnsi="Arial" w:cs="Arial"/>
          <w:b/>
          <w:bCs/>
          <w:sz w:val="24"/>
          <w:szCs w:val="24"/>
        </w:rPr>
        <w:t>to</w:t>
      </w:r>
      <w:r w:rsidRPr="00BB63B2">
        <w:rPr>
          <w:rFonts w:ascii="Arial" w:hAnsi="Arial" w:cs="Arial"/>
          <w:b/>
          <w:bCs/>
          <w:sz w:val="24"/>
          <w:szCs w:val="24"/>
        </w:rPr>
        <w:t xml:space="preserve"> Knowledge Management.</w:t>
      </w:r>
    </w:p>
    <w:p w14:paraId="751FD7D7" w14:textId="77777777" w:rsidR="00E07562" w:rsidRPr="00BB63B2" w:rsidRDefault="005076F8" w:rsidP="00BC2529">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Abstract</w:t>
      </w:r>
    </w:p>
    <w:p w14:paraId="05CE37AD" w14:textId="5FBEE41C" w:rsidR="005076F8" w:rsidRPr="00BB63B2" w:rsidRDefault="00990FD1" w:rsidP="00BC2529">
      <w:pPr>
        <w:pStyle w:val="ListParagraph"/>
        <w:spacing w:line="360" w:lineRule="auto"/>
        <w:ind w:left="-142"/>
        <w:jc w:val="both"/>
        <w:rPr>
          <w:rFonts w:ascii="Arial" w:hAnsi="Arial" w:cs="Arial"/>
          <w:b/>
          <w:bCs/>
          <w:sz w:val="24"/>
          <w:szCs w:val="24"/>
        </w:rPr>
      </w:pPr>
      <w:r w:rsidRPr="00990FD1">
        <w:rPr>
          <w:rFonts w:ascii="Arial" w:hAnsi="Arial" w:cs="Arial"/>
          <w:sz w:val="24"/>
          <w:szCs w:val="24"/>
        </w:rPr>
        <w:t>The relationship between financial capital and knowledge management is complex but crucial to successful operations. This article explores how connectivity in relationships between people and resources can be beneficial in a society that supports the creation and sharing of knowledge. It examines three dimensions of social capital (structural capital, social capital and knowledge capital) and their impact on knowledge management. The structural dimension focuses on network configuration and information flow, the relational dimension focuses on trust and relationship, and the cognitive dimension is based on shared conceptual models. Understanding these dimensions allows organizations to improve knowledge transfer and collaboration. Additionally, this article examines the relationship between social capital and intelligence; that is, social relations become a means of communication that integrates information. To capitalize on this potential, it is crucial to foster a culture of open communication and trust. The article emphasizes that financial capital is not only an abstract concept, but also a concrete force that drives innovation and the development of intellectual capital. Overall, dialogue provides important insights into improving relationships through psychological adaptations that can be useful for trust-building and management.</w:t>
      </w:r>
    </w:p>
    <w:p w14:paraId="2A3AFE4C" w14:textId="50E4D25B" w:rsidR="005076F8" w:rsidRPr="00BB63B2" w:rsidRDefault="005076F8" w:rsidP="00BC2529">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 xml:space="preserve">Introduction </w:t>
      </w:r>
    </w:p>
    <w:p w14:paraId="311F171B" w14:textId="1C794FF3" w:rsidR="000B036F" w:rsidRPr="00BB63B2" w:rsidRDefault="00990FD1" w:rsidP="00BC2529">
      <w:pPr>
        <w:pStyle w:val="ListParagraph"/>
        <w:spacing w:line="360" w:lineRule="auto"/>
        <w:ind w:left="-142"/>
        <w:jc w:val="both"/>
        <w:rPr>
          <w:rFonts w:ascii="Arial" w:hAnsi="Arial" w:cs="Arial"/>
          <w:sz w:val="24"/>
          <w:szCs w:val="24"/>
        </w:rPr>
      </w:pPr>
      <w:r w:rsidRPr="00990FD1">
        <w:rPr>
          <w:rFonts w:ascii="Arial" w:hAnsi="Arial" w:cs="Arial"/>
          <w:sz w:val="24"/>
          <w:szCs w:val="24"/>
        </w:rPr>
        <w:t>Rapid changes in today's business environment highlight the important role of information management in successful operations. In the information-rich, dynamic era, the ability to use and use intelligence effectively has become an important determinant of competitiveness and innovation.</w:t>
      </w:r>
      <w:r>
        <w:rPr>
          <w:rFonts w:ascii="Arial" w:hAnsi="Arial" w:cs="Arial"/>
          <w:sz w:val="24"/>
          <w:szCs w:val="24"/>
        </w:rPr>
        <w:t xml:space="preserve"> </w:t>
      </w:r>
      <w:r w:rsidR="000B036F" w:rsidRPr="00BB63B2">
        <w:rPr>
          <w:rFonts w:ascii="Arial" w:hAnsi="Arial" w:cs="Arial"/>
          <w:sz w:val="24"/>
          <w:szCs w:val="24"/>
        </w:rPr>
        <w:t>At the heart of this knowledge-centric paradigm lies the concept of social capital, a dynamic force embedded in the connections between individuals and the resources emanating from their relationships. This essay explores the intricate relationship between social capital and knowledge management, delving into its three dimensions—structural, relational, and cognitive. Moreover, it seeks to elucidate how social capital plays a pivotal role in the creation of intellectual capital within organizational settings.</w:t>
      </w:r>
    </w:p>
    <w:p w14:paraId="10C62873" w14:textId="77777777" w:rsidR="000B036F" w:rsidRPr="00BB63B2" w:rsidRDefault="000B036F" w:rsidP="00BC2529">
      <w:pPr>
        <w:pStyle w:val="ListParagraph"/>
        <w:spacing w:line="360" w:lineRule="auto"/>
        <w:ind w:left="-142"/>
        <w:jc w:val="both"/>
        <w:rPr>
          <w:rFonts w:ascii="Arial" w:hAnsi="Arial" w:cs="Arial"/>
          <w:sz w:val="24"/>
          <w:szCs w:val="24"/>
        </w:rPr>
      </w:pPr>
    </w:p>
    <w:p w14:paraId="76C5C690" w14:textId="60875BDE" w:rsidR="000B036F" w:rsidRPr="00BB63B2" w:rsidRDefault="00E26F45" w:rsidP="00E26F45">
      <w:pPr>
        <w:pStyle w:val="ListParagraph"/>
        <w:spacing w:line="360" w:lineRule="auto"/>
        <w:ind w:left="-142"/>
        <w:jc w:val="both"/>
        <w:rPr>
          <w:rFonts w:ascii="Arial" w:hAnsi="Arial" w:cs="Arial"/>
          <w:sz w:val="24"/>
          <w:szCs w:val="24"/>
        </w:rPr>
      </w:pPr>
      <w:r w:rsidRPr="00BB63B2">
        <w:rPr>
          <w:rFonts w:ascii="Arial" w:hAnsi="Arial" w:cs="Arial"/>
          <w:sz w:val="24"/>
          <w:szCs w:val="24"/>
        </w:rPr>
        <w:lastRenderedPageBreak/>
        <w:t>In the era of digital transformation, companies across industrial sectors face pressing imperatives to leverage knowledge management effectively. As emerging technologies connected to Industry 4.0 continue advancing, organizations must strategically transform knowledge processes in tandem. However, significant research-practice gaps remain regarding optimal connections between knowledge management and digital innovation for Industry 4.0 implementation. Many companies still struggle to translate data and technology advances into concrete operational, sustainability, and value creation improvements. At the same time, untapped potential persists for new technologies to enhance knowledge sharing and decision-making. Although prior theoretical examinations of knowledge management and Industry 4.0 have yielded important insights, integrated perspectives focused on practical transformation are needed. What specific digital innovations show greatest promise for upgrading industrial knowledge practices? How can managers combine technological tools with human knowledge workers to maximize efficiency and innovation advantages? What organizational and leadership approaches are required to embed adaptable knowledge management processes into digital transformations? This paper seeks to bridge research and practice around these pressing strategic issues. By reviewing existing literature, identifying connections and gaps, and outlining an integrated framework, actionable direction is provided for enterprises to actively shape more effective knowledge management for Industry 4.0 futures. With sound roadmaps for navigating this complex terrain, today’s industrial managers can position their organizations to lead digital transformations through people-focused knowledge leverage de Bem Machado et al. (2021).</w:t>
      </w:r>
    </w:p>
    <w:p w14:paraId="6383C1AE" w14:textId="77777777" w:rsidR="00513FF9" w:rsidRPr="00BB63B2" w:rsidRDefault="00513FF9" w:rsidP="00E26F45">
      <w:pPr>
        <w:pStyle w:val="ListParagraph"/>
        <w:spacing w:line="360" w:lineRule="auto"/>
        <w:ind w:left="-142"/>
        <w:jc w:val="both"/>
        <w:rPr>
          <w:rFonts w:ascii="Arial" w:hAnsi="Arial" w:cs="Arial"/>
          <w:sz w:val="24"/>
          <w:szCs w:val="24"/>
        </w:rPr>
      </w:pPr>
    </w:p>
    <w:p w14:paraId="751919F3" w14:textId="1174642B" w:rsidR="00513FF9" w:rsidRPr="00BB63B2" w:rsidRDefault="00513FF9" w:rsidP="00513FF9">
      <w:pPr>
        <w:pStyle w:val="ListParagraph"/>
        <w:spacing w:line="360" w:lineRule="auto"/>
        <w:ind w:left="-142"/>
        <w:jc w:val="both"/>
        <w:rPr>
          <w:rFonts w:ascii="Arial" w:hAnsi="Arial" w:cs="Arial"/>
          <w:sz w:val="24"/>
          <w:szCs w:val="24"/>
        </w:rPr>
      </w:pPr>
      <w:r w:rsidRPr="00BB63B2">
        <w:rPr>
          <w:rFonts w:ascii="Arial" w:hAnsi="Arial" w:cs="Arial"/>
          <w:sz w:val="24"/>
          <w:szCs w:val="24"/>
        </w:rPr>
        <w:t xml:space="preserve">ffective knowledge management is increasingly critical for organizations to gain competitive advantage amidst rapidly evolving technology landscapes. However, significant research-practice gaps remain regarding how leaders can best enable strategic knowledge practices. Although past examinations of knowledge management-leadership connections have yielded valuable insights, integrated perspectives focused on practical implementation are needed. What specific leadership approaches show greatest promise for championing robust knowledge flows and embedding adaptable management processes? How can leaders empower employees while also directing productive knowledge behaviors across complex systems? What organizational contexts and contingencies should guide targeted leadership strategies for knowledge </w:t>
      </w:r>
      <w:r w:rsidRPr="00BB63B2">
        <w:rPr>
          <w:rFonts w:ascii="Arial" w:hAnsi="Arial" w:cs="Arial"/>
          <w:sz w:val="24"/>
          <w:szCs w:val="24"/>
        </w:rPr>
        <w:lastRenderedPageBreak/>
        <w:t xml:space="preserve">impact? This paper seeks to consolidate understanding of these pressing issues to equip leaders with actionable direction for advancing dynamic knowledge management. By reviewing diverse leadership themes related to knowledge processes, identifying research clusters, and proposing an interpretive framework, integrated analysis is provided. Findings reveal four main clusters emphasizing: human and relational factors, systematic and performance factors, contextual and contingent factors, as well as cultural and learning factors. Each thematic area entails distinct considerations for tailored leadership strategies to drive knowledge productivity under varied conditions (Pellegrini et al., 2020). </w:t>
      </w:r>
    </w:p>
    <w:p w14:paraId="6DA8D114" w14:textId="69E55D56" w:rsidR="00513FF9" w:rsidRPr="00BB63B2" w:rsidRDefault="00513FF9" w:rsidP="00513FF9">
      <w:pPr>
        <w:pStyle w:val="ListParagraph"/>
        <w:spacing w:line="360" w:lineRule="auto"/>
        <w:ind w:left="-142"/>
        <w:jc w:val="both"/>
        <w:rPr>
          <w:rFonts w:ascii="Arial" w:hAnsi="Arial" w:cs="Arial"/>
          <w:sz w:val="24"/>
          <w:szCs w:val="24"/>
        </w:rPr>
      </w:pPr>
      <w:r w:rsidRPr="00BB63B2">
        <w:rPr>
          <w:rFonts w:ascii="Arial" w:hAnsi="Arial" w:cs="Arial"/>
          <w:sz w:val="24"/>
          <w:szCs w:val="24"/>
        </w:rPr>
        <w:t>Furthermore, emerging digital era complications raise additional challenges of navigating vast information flows, personalizing knowledge systems, and updating technical skills. As such, this review informs targeted leadership approaches for different knowledge settings while outlining an agenda to address technology-induced pressures. With consolidated guidance, today’s organizational leaders can markedly improve how they empower expertise sharing, spark innovation, and anchor adaptive behaviors across evolving knowledge management systems. Ongoing leadership advancements remain vital to activate full potential from new knowledge tools and processes amidst intensifying digital transformations (Pellegrini et al., 2020).</w:t>
      </w:r>
    </w:p>
    <w:p w14:paraId="2A7AD66B" w14:textId="77777777" w:rsidR="00513FF9" w:rsidRPr="00BB63B2" w:rsidRDefault="00513FF9" w:rsidP="00E26F45">
      <w:pPr>
        <w:pStyle w:val="ListParagraph"/>
        <w:spacing w:line="360" w:lineRule="auto"/>
        <w:ind w:left="-142"/>
        <w:jc w:val="both"/>
        <w:rPr>
          <w:rFonts w:ascii="Arial" w:hAnsi="Arial" w:cs="Arial"/>
          <w:sz w:val="24"/>
          <w:szCs w:val="24"/>
        </w:rPr>
      </w:pPr>
    </w:p>
    <w:p w14:paraId="56B80E01" w14:textId="778B5B3C" w:rsidR="00BF5C6C" w:rsidRPr="00BB63B2" w:rsidRDefault="00BF5C6C" w:rsidP="00BC2529">
      <w:pPr>
        <w:pStyle w:val="ListParagraph"/>
        <w:numPr>
          <w:ilvl w:val="0"/>
          <w:numId w:val="1"/>
        </w:numPr>
        <w:spacing w:line="360" w:lineRule="auto"/>
        <w:ind w:left="-142"/>
        <w:rPr>
          <w:rFonts w:ascii="Arial" w:hAnsi="Arial" w:cs="Arial"/>
          <w:b/>
          <w:bCs/>
          <w:sz w:val="24"/>
          <w:szCs w:val="24"/>
        </w:rPr>
      </w:pPr>
      <w:r w:rsidRPr="00BB63B2">
        <w:rPr>
          <w:rFonts w:ascii="Arial" w:hAnsi="Arial" w:cs="Arial"/>
          <w:b/>
          <w:bCs/>
          <w:sz w:val="24"/>
          <w:szCs w:val="24"/>
        </w:rPr>
        <w:t>Dimensions of Social Capital</w:t>
      </w:r>
    </w:p>
    <w:p w14:paraId="36C8F6FD" w14:textId="66D28279" w:rsidR="00BF5C6C" w:rsidRPr="00BB63B2" w:rsidRDefault="00BF5C6C" w:rsidP="00BC2529">
      <w:pPr>
        <w:pStyle w:val="ListParagraph"/>
        <w:spacing w:line="360" w:lineRule="auto"/>
        <w:ind w:left="-142"/>
        <w:jc w:val="both"/>
        <w:rPr>
          <w:rFonts w:ascii="Arial" w:hAnsi="Arial" w:cs="Arial"/>
          <w:sz w:val="24"/>
          <w:szCs w:val="24"/>
        </w:rPr>
      </w:pPr>
      <w:r w:rsidRPr="00BB63B2">
        <w:rPr>
          <w:rFonts w:ascii="Arial" w:hAnsi="Arial" w:cs="Arial"/>
          <w:sz w:val="24"/>
          <w:szCs w:val="24"/>
        </w:rPr>
        <w:t xml:space="preserve">The connection between crowdfunding and social capital, highlighting a lack of theoretical development in existing reviews. It suggests using the social capital perspective to understand crowdfunding and focuses on how internal social capital develops during crowdfunding activities. The impact of both external and internal social capital on different aspects of crowdfunding campaigns is discussed, including early-stage performance and post-campaign outcomes. While a generally positive influence of social capital on crowdfunding is noted, the authors emphasize its dynamic nature over time. They present a dynamic model illustrating how external and internal social capital shape crowdfunding campaigns. The abstract concludes by proposing future research directions, including an examination of negative aspects and causal effects of social capital. However, specific dimensions of social capital are not explicitly mentioned in the summary (Cai et al., 2020). </w:t>
      </w:r>
    </w:p>
    <w:p w14:paraId="2F080B2A" w14:textId="77777777" w:rsidR="001A1E64" w:rsidRPr="00BB63B2" w:rsidRDefault="001A1E64" w:rsidP="001A1E64">
      <w:pPr>
        <w:pStyle w:val="ListParagraph"/>
        <w:spacing w:line="360" w:lineRule="auto"/>
        <w:ind w:left="-142"/>
        <w:jc w:val="both"/>
        <w:rPr>
          <w:rFonts w:ascii="Arial" w:hAnsi="Arial" w:cs="Arial"/>
          <w:sz w:val="24"/>
          <w:szCs w:val="24"/>
        </w:rPr>
      </w:pPr>
    </w:p>
    <w:p w14:paraId="3ED94273" w14:textId="2554532F" w:rsidR="00891D9A" w:rsidRPr="00BB63B2" w:rsidRDefault="00CF7892" w:rsidP="001A1E64">
      <w:pPr>
        <w:pStyle w:val="ListParagraph"/>
        <w:spacing w:line="360" w:lineRule="auto"/>
        <w:ind w:left="-142"/>
        <w:jc w:val="both"/>
        <w:rPr>
          <w:rFonts w:ascii="Arial" w:hAnsi="Arial" w:cs="Arial"/>
          <w:sz w:val="24"/>
          <w:szCs w:val="24"/>
        </w:rPr>
      </w:pPr>
      <w:r w:rsidRPr="00BB63B2">
        <w:rPr>
          <w:rFonts w:ascii="Arial" w:hAnsi="Arial" w:cs="Arial"/>
          <w:sz w:val="24"/>
          <w:szCs w:val="24"/>
        </w:rPr>
        <w:lastRenderedPageBreak/>
        <w:t xml:space="preserve">Exploring the landscape of youth studies over the last two decades, social capital theory has gained substantial traction. It has become particularly popular among scholars and researchers delving into the realms of youth, as well as those focused-on policy implications. Despite its widespread use, there's a critical gap in understanding the full potential of this theory. Typically, research has honed in on a singular dimension—how social capital influences the well-being of young individuals. This paper takes a distinctive approach, </w:t>
      </w:r>
      <w:r w:rsidR="00F346F3" w:rsidRPr="00BB63B2">
        <w:rPr>
          <w:rFonts w:ascii="Arial" w:hAnsi="Arial" w:cs="Arial"/>
          <w:sz w:val="24"/>
          <w:szCs w:val="24"/>
        </w:rPr>
        <w:t>unravelling</w:t>
      </w:r>
      <w:r w:rsidRPr="00BB63B2">
        <w:rPr>
          <w:rFonts w:ascii="Arial" w:hAnsi="Arial" w:cs="Arial"/>
          <w:sz w:val="24"/>
          <w:szCs w:val="24"/>
        </w:rPr>
        <w:t xml:space="preserve"> the five key dimensions integral to social capital theory. The aim is to provide a cohesive perspective for researchers, aiding in both the conceptualization and operationalization of social capital, fostering a more comprehensive testing of the theory in the context of youth studies (Bassani, 2007).</w:t>
      </w:r>
    </w:p>
    <w:p w14:paraId="51B845A3" w14:textId="77777777" w:rsidR="001A1E64" w:rsidRPr="00BB63B2" w:rsidRDefault="001A1E64" w:rsidP="001A1E64">
      <w:pPr>
        <w:pStyle w:val="ListParagraph"/>
        <w:spacing w:line="360" w:lineRule="auto"/>
        <w:ind w:left="-1418" w:right="-1440" w:firstLine="1276"/>
        <w:rPr>
          <w:rFonts w:ascii="Arial" w:hAnsi="Arial" w:cs="Arial"/>
          <w:sz w:val="24"/>
          <w:szCs w:val="24"/>
        </w:rPr>
      </w:pPr>
    </w:p>
    <w:p w14:paraId="4617DB92" w14:textId="2BAAD59E" w:rsidR="00CF7892" w:rsidRPr="00BB63B2" w:rsidRDefault="00593CCD" w:rsidP="00BC2529">
      <w:pPr>
        <w:pStyle w:val="ListParagraph"/>
        <w:spacing w:line="360" w:lineRule="auto"/>
        <w:ind w:left="-142"/>
        <w:jc w:val="both"/>
        <w:rPr>
          <w:rFonts w:ascii="Arial" w:hAnsi="Arial" w:cs="Arial"/>
          <w:sz w:val="24"/>
          <w:szCs w:val="24"/>
        </w:rPr>
      </w:pPr>
      <w:r w:rsidRPr="00593CCD">
        <w:rPr>
          <w:rFonts w:ascii="Arial" w:hAnsi="Arial" w:cs="Arial"/>
          <w:sz w:val="24"/>
          <w:szCs w:val="24"/>
        </w:rPr>
        <w:t xml:space="preserve">Within Social Capital Theory (SCT), the mobilization of resources into capital and its link to well-being depicts the transformation of resources into capital. </w:t>
      </w:r>
      <w:r w:rsidR="00CF7892" w:rsidRPr="00BB63B2">
        <w:rPr>
          <w:rFonts w:ascii="Arial" w:hAnsi="Arial" w:cs="Arial"/>
          <w:sz w:val="24"/>
          <w:szCs w:val="24"/>
        </w:rPr>
        <w:t>The diagram emphasizes that resources, like parental education within a family, must undergo mobilization to become social and human capital</w:t>
      </w:r>
      <w:r w:rsidR="001A1E64" w:rsidRPr="00BB63B2">
        <w:rPr>
          <w:rFonts w:ascii="Arial" w:hAnsi="Arial" w:cs="Arial"/>
          <w:sz w:val="24"/>
          <w:szCs w:val="24"/>
        </w:rPr>
        <w:t xml:space="preserve"> (Bassani, 2007)</w:t>
      </w:r>
      <w:r w:rsidR="00CF7892" w:rsidRPr="00BB63B2">
        <w:rPr>
          <w:rFonts w:ascii="Arial" w:hAnsi="Arial" w:cs="Arial"/>
          <w:sz w:val="24"/>
          <w:szCs w:val="24"/>
        </w:rPr>
        <w:t xml:space="preserve">. The distinction between resources and capital is crucial, with resources being potential forms of capital that require activation. </w:t>
      </w:r>
      <w:r w:rsidR="001A1E64" w:rsidRPr="00BB63B2">
        <w:rPr>
          <w:rFonts w:ascii="Arial" w:hAnsi="Arial" w:cs="Arial"/>
          <w:sz w:val="24"/>
          <w:szCs w:val="24"/>
        </w:rPr>
        <w:t>It</w:t>
      </w:r>
      <w:r w:rsidR="00CF7892" w:rsidRPr="00BB63B2">
        <w:rPr>
          <w:rFonts w:ascii="Arial" w:hAnsi="Arial" w:cs="Arial"/>
          <w:sz w:val="24"/>
          <w:szCs w:val="24"/>
        </w:rPr>
        <w:t xml:space="preserve"> simplifies by excluding financial, cultural, and physical/material capital. </w:t>
      </w:r>
      <w:r w:rsidRPr="00593CCD">
        <w:rPr>
          <w:rFonts w:ascii="Arial" w:hAnsi="Arial" w:cs="Arial"/>
          <w:sz w:val="24"/>
          <w:szCs w:val="24"/>
        </w:rPr>
        <w:t xml:space="preserve">The method illustrated highlights of the synthesis of structural and functional social resources as necessary for resource mobilization into social capital. </w:t>
      </w:r>
      <w:r w:rsidR="00CF7892" w:rsidRPr="00BB63B2">
        <w:rPr>
          <w:rFonts w:ascii="Arial" w:hAnsi="Arial" w:cs="Arial"/>
          <w:sz w:val="24"/>
          <w:szCs w:val="24"/>
        </w:rPr>
        <w:t xml:space="preserve">The example of parental education underscores that a positive relationship (social capital) between youths and parents facilitates the development of human capital. Importantly, </w:t>
      </w:r>
      <w:r w:rsidR="001A1E64" w:rsidRPr="00BB63B2">
        <w:rPr>
          <w:rFonts w:ascii="Arial" w:hAnsi="Arial" w:cs="Arial"/>
          <w:sz w:val="24"/>
          <w:szCs w:val="24"/>
        </w:rPr>
        <w:t>it introduces</w:t>
      </w:r>
      <w:r w:rsidR="00CF7892" w:rsidRPr="00BB63B2">
        <w:rPr>
          <w:rFonts w:ascii="Arial" w:hAnsi="Arial" w:cs="Arial"/>
          <w:sz w:val="24"/>
          <w:szCs w:val="24"/>
        </w:rPr>
        <w:t xml:space="preserve"> the notion that deficiencies in functional social resources may hinder full mobilization, resulting in limited social capital and, consequently, reduced well-being. This visual representation clarifies the often-overlooked third dimension in SCT, emphasizing the transformative journey from resources to capital and its critical role in understanding the theory's application and operationalization in </w:t>
      </w:r>
      <w:r w:rsidR="001A1E64" w:rsidRPr="00BB63B2">
        <w:rPr>
          <w:rFonts w:ascii="Arial" w:hAnsi="Arial" w:cs="Arial"/>
          <w:sz w:val="24"/>
          <w:szCs w:val="24"/>
        </w:rPr>
        <w:t>research.</w:t>
      </w:r>
    </w:p>
    <w:p w14:paraId="68C3D3BC" w14:textId="77777777" w:rsidR="001A1E64" w:rsidRPr="00BB63B2" w:rsidRDefault="001A1E64" w:rsidP="00BC2529">
      <w:pPr>
        <w:pStyle w:val="ListParagraph"/>
        <w:spacing w:line="360" w:lineRule="auto"/>
        <w:ind w:left="-142"/>
        <w:rPr>
          <w:rFonts w:ascii="Arial" w:hAnsi="Arial" w:cs="Arial"/>
          <w:sz w:val="24"/>
          <w:szCs w:val="24"/>
        </w:rPr>
      </w:pPr>
    </w:p>
    <w:p w14:paraId="2275C253" w14:textId="2BB8B9FC" w:rsidR="00891D9A" w:rsidRPr="00BB63B2" w:rsidRDefault="001A1E64" w:rsidP="00BC2529">
      <w:pPr>
        <w:pStyle w:val="ListParagraph"/>
        <w:spacing w:line="360" w:lineRule="auto"/>
        <w:ind w:left="-142"/>
        <w:rPr>
          <w:rFonts w:ascii="Arial" w:hAnsi="Arial" w:cs="Arial"/>
          <w:sz w:val="24"/>
          <w:szCs w:val="24"/>
        </w:rPr>
      </w:pPr>
      <w:r w:rsidRPr="00BB63B2">
        <w:rPr>
          <w:rFonts w:ascii="Arial" w:hAnsi="Arial" w:cs="Arial"/>
          <w:sz w:val="24"/>
          <w:szCs w:val="24"/>
        </w:rPr>
        <w:t xml:space="preserve">The Knowledge Sharing Model </w:t>
      </w:r>
      <w:r w:rsidR="00891D9A" w:rsidRPr="00BB63B2">
        <w:rPr>
          <w:rFonts w:ascii="Arial" w:hAnsi="Arial" w:cs="Arial"/>
          <w:sz w:val="24"/>
          <w:szCs w:val="24"/>
        </w:rPr>
        <w:t>establishes a link between knowledge sharing and organizational success</w:t>
      </w:r>
      <w:r w:rsidRPr="00BB63B2">
        <w:rPr>
          <w:rFonts w:ascii="Arial" w:hAnsi="Arial" w:cs="Arial"/>
          <w:sz w:val="24"/>
          <w:szCs w:val="24"/>
        </w:rPr>
        <w:t xml:space="preserve"> (Liu et al., 2021)</w:t>
      </w:r>
      <w:r w:rsidR="00891D9A" w:rsidRPr="00BB63B2">
        <w:rPr>
          <w:rFonts w:ascii="Arial" w:hAnsi="Arial" w:cs="Arial"/>
          <w:sz w:val="24"/>
          <w:szCs w:val="24"/>
        </w:rPr>
        <w:t xml:space="preserve">. Effective knowledge sharing is contingent upon the widespread acceptance and integration of the learning organization metaphor within the company. Knowledge sharing manifests in both formal business processes and open human interactions, collectively constituting what is termed as intellectual capital. The genesis of intellectual capital occurs in communication processes, which must be a fundamental competency of an organization that values </w:t>
      </w:r>
      <w:r w:rsidR="00891D9A" w:rsidRPr="00BB63B2">
        <w:rPr>
          <w:rFonts w:ascii="Arial" w:hAnsi="Arial" w:cs="Arial"/>
          <w:sz w:val="24"/>
          <w:szCs w:val="24"/>
        </w:rPr>
        <w:lastRenderedPageBreak/>
        <w:t>knowledge sharing. Without communication as a core competency, the very foundation of business processes would be undermined. The cultivation of communication as a core competency relies on an ample supply of personal knowledge, human capital, a robust information and communication technology (ICT) infrastructure supporting communication, and a sufficient degree of organizational flexibility (Liu et al., 2021).</w:t>
      </w:r>
    </w:p>
    <w:p w14:paraId="717518DA" w14:textId="3622B77F" w:rsidR="00A812EA" w:rsidRPr="00BB63B2" w:rsidRDefault="00A812EA" w:rsidP="00BC2529">
      <w:pPr>
        <w:pStyle w:val="ListParagraph"/>
        <w:spacing w:line="360" w:lineRule="auto"/>
        <w:ind w:left="-142"/>
        <w:rPr>
          <w:rFonts w:ascii="Arial" w:hAnsi="Arial" w:cs="Arial"/>
          <w:sz w:val="24"/>
          <w:szCs w:val="24"/>
        </w:rPr>
      </w:pPr>
      <w:r w:rsidRPr="00BB63B2">
        <w:rPr>
          <w:rFonts w:ascii="Arial" w:hAnsi="Arial" w:cs="Arial"/>
          <w:b/>
          <w:bCs/>
          <w:sz w:val="24"/>
          <w:szCs w:val="24"/>
        </w:rPr>
        <w:t>Structural Dimension:</w:t>
      </w:r>
      <w:r w:rsidRPr="00BB63B2">
        <w:rPr>
          <w:rFonts w:ascii="Arial" w:hAnsi="Arial" w:cs="Arial"/>
          <w:sz w:val="24"/>
          <w:szCs w:val="24"/>
        </w:rPr>
        <w:t xml:space="preserve"> The structural dimension of social capital encompasses the formal and informal network configurations within a community or organization. It defines the patterns of relationships and interactions among individuals, emphasizing how these structural elements facilitate or hinder knowledge sharing and management. A well-designed network structure can serve as a conduit for the efficient flow of information, fostering collaboration and innovation. Understanding the structural dimension is crucial for organizations seeking to optimize their knowledge management processes, as it enables them to leverage the interconnectedness of individuals for the effective dissemination of knowledge</w:t>
      </w:r>
      <w:r w:rsidR="00726142" w:rsidRPr="00BB63B2">
        <w:rPr>
          <w:rFonts w:ascii="Arial" w:hAnsi="Arial" w:cs="Arial"/>
          <w:sz w:val="24"/>
          <w:szCs w:val="24"/>
        </w:rPr>
        <w:t xml:space="preserve"> (Claridge, 2018)</w:t>
      </w:r>
      <w:r w:rsidRPr="00BB63B2">
        <w:rPr>
          <w:rFonts w:ascii="Arial" w:hAnsi="Arial" w:cs="Arial"/>
          <w:sz w:val="24"/>
          <w:szCs w:val="24"/>
        </w:rPr>
        <w:t>.</w:t>
      </w:r>
    </w:p>
    <w:p w14:paraId="14B5C023" w14:textId="3728E96E" w:rsidR="00A812EA" w:rsidRPr="00BB63B2" w:rsidRDefault="00A812EA" w:rsidP="00BC2529">
      <w:pPr>
        <w:pStyle w:val="ListParagraph"/>
        <w:spacing w:line="360" w:lineRule="auto"/>
        <w:ind w:left="-142"/>
        <w:rPr>
          <w:rFonts w:ascii="Arial" w:hAnsi="Arial" w:cs="Arial"/>
          <w:sz w:val="24"/>
          <w:szCs w:val="24"/>
        </w:rPr>
      </w:pPr>
      <w:r w:rsidRPr="00BB63B2">
        <w:rPr>
          <w:rFonts w:ascii="Arial" w:hAnsi="Arial" w:cs="Arial"/>
          <w:b/>
          <w:bCs/>
          <w:sz w:val="24"/>
          <w:szCs w:val="24"/>
        </w:rPr>
        <w:t>Relational Dimension:</w:t>
      </w:r>
      <w:r w:rsidRPr="00BB63B2">
        <w:rPr>
          <w:rFonts w:ascii="Arial" w:hAnsi="Arial" w:cs="Arial"/>
          <w:sz w:val="24"/>
          <w:szCs w:val="24"/>
        </w:rPr>
        <w:t xml:space="preserve"> The relational dimension of social capital centres on the quality of relationships among individuals within a social or organizational context. Trust, reciprocity, and social networks play pivotal roles in this dimension, influencing the extent to which knowledge sharing and collaboration thrive. Trust is the foundation upon which effective knowledge exchange is built, while reciprocal interactions within social networks strengthen the bonds that encourage individuals to share their expertise. Exploring the relational dimension is essential for organizations aiming to cultivate an environment where individuals feel secure in sharing their knowledge, thus enhancing overall collaborative efforts and knowledge management</w:t>
      </w:r>
      <w:r w:rsidR="00726142" w:rsidRPr="00BB63B2">
        <w:rPr>
          <w:rFonts w:ascii="Arial" w:hAnsi="Arial" w:cs="Arial"/>
          <w:sz w:val="24"/>
          <w:szCs w:val="24"/>
        </w:rPr>
        <w:t xml:space="preserve"> (Claridge, 2018)</w:t>
      </w:r>
      <w:r w:rsidRPr="00BB63B2">
        <w:rPr>
          <w:rFonts w:ascii="Arial" w:hAnsi="Arial" w:cs="Arial"/>
          <w:sz w:val="24"/>
          <w:szCs w:val="24"/>
        </w:rPr>
        <w:t>.</w:t>
      </w:r>
    </w:p>
    <w:p w14:paraId="0C988002" w14:textId="42D5BC4A" w:rsidR="00A812EA" w:rsidRPr="00BB63B2" w:rsidRDefault="00A812EA" w:rsidP="00BC2529">
      <w:pPr>
        <w:pStyle w:val="ListParagraph"/>
        <w:spacing w:line="360" w:lineRule="auto"/>
        <w:ind w:left="-142"/>
        <w:rPr>
          <w:rFonts w:ascii="Arial" w:hAnsi="Arial" w:cs="Arial"/>
          <w:sz w:val="24"/>
          <w:szCs w:val="24"/>
        </w:rPr>
      </w:pPr>
      <w:r w:rsidRPr="00BB63B2">
        <w:rPr>
          <w:rFonts w:ascii="Arial" w:hAnsi="Arial" w:cs="Arial"/>
          <w:sz w:val="24"/>
          <w:szCs w:val="24"/>
        </w:rPr>
        <w:t xml:space="preserve">Cognitive Dimension: The cognitive dimension of social capital delves into the shared mental frameworks, language, norms, and values within a community or organization. This dimension shapes the collective understanding that individuals share, significantly impacting knowledge creation and dissemination. Shared language facilitates clear communication, common norms establish a framework for collaborative behaviour, and shared values contribute to a cohesive knowledge-sharing culture. Understanding the cognitive dimension is paramount for organizations seeking to align their members in a way that not only facilitates effective knowledge creation but also ensures a shared understanding that promotes the seamless </w:t>
      </w:r>
      <w:r w:rsidRPr="00BB63B2">
        <w:rPr>
          <w:rFonts w:ascii="Arial" w:hAnsi="Arial" w:cs="Arial"/>
          <w:sz w:val="24"/>
          <w:szCs w:val="24"/>
        </w:rPr>
        <w:lastRenderedPageBreak/>
        <w:t>dissemination of information throughout the organizational ecosystem</w:t>
      </w:r>
      <w:r w:rsidR="00726142" w:rsidRPr="00BB63B2">
        <w:rPr>
          <w:rFonts w:ascii="Arial" w:hAnsi="Arial" w:cs="Arial"/>
          <w:sz w:val="24"/>
          <w:szCs w:val="24"/>
        </w:rPr>
        <w:t xml:space="preserve"> (Claridge, 2018)</w:t>
      </w:r>
      <w:r w:rsidRPr="00BB63B2">
        <w:rPr>
          <w:rFonts w:ascii="Arial" w:hAnsi="Arial" w:cs="Arial"/>
          <w:sz w:val="24"/>
          <w:szCs w:val="24"/>
        </w:rPr>
        <w:t>.</w:t>
      </w:r>
    </w:p>
    <w:p w14:paraId="72E8BD5D" w14:textId="77777777" w:rsidR="00726142" w:rsidRPr="00BB63B2" w:rsidRDefault="00726142" w:rsidP="00BC2529">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Social Capital in the Creation of Intellectual Capital</w:t>
      </w:r>
    </w:p>
    <w:p w14:paraId="60287AC4" w14:textId="0D5E90BE" w:rsidR="001B47A4" w:rsidRPr="00BB63B2" w:rsidRDefault="00AB08AE" w:rsidP="00BC2529">
      <w:pPr>
        <w:pStyle w:val="NormalWeb"/>
        <w:spacing w:before="0" w:beforeAutospacing="0" w:after="0" w:afterAutospacing="0" w:line="360" w:lineRule="auto"/>
        <w:jc w:val="both"/>
        <w:rPr>
          <w:rFonts w:ascii="Arial" w:hAnsi="Arial" w:cs="Arial"/>
          <w:color w:val="111111"/>
        </w:rPr>
      </w:pPr>
      <w:r w:rsidRPr="00BB63B2">
        <w:rPr>
          <w:rFonts w:ascii="Arial" w:hAnsi="Arial" w:cs="Arial"/>
          <w:color w:val="111111"/>
        </w:rPr>
        <w:t xml:space="preserve">Social capital plays a pivotal role in the creation of intellectual capital within organizations. It emerges as a central catalyst in this process, fostered by effective knowledge-based human resource management (HRM) practices. These practices contribute to the development of social capital by cultivating collaborative networks and enhancing interpersonal relationships within the organizational context. As a result, social capital, embedded in these connections and networks, becomes a reservoir from which intellectual capital can be harnessed. Portrayed as a dynamic force driving innovation, the collaborative and communicative aspects of social capital enable organizations to adapt to dynamic environments and respond proactively to emerging challenges. </w:t>
      </w:r>
      <w:r w:rsidR="00990FD1" w:rsidRPr="00990FD1">
        <w:rPr>
          <w:rFonts w:ascii="Arial" w:hAnsi="Arial" w:cs="Arial"/>
          <w:color w:val="111111"/>
        </w:rPr>
        <w:t>A working environment culture cultivating open communication, believe, and correspondence is recognized as a implies to tackle the collective insights of the workforce. In this way, social capital, showed in connections and systems, serves as a establishment for the creation and food of mental capital inside organizations. The importance of social capital in encouraging information sharing and collaboration among representatives is highlighted. A working environment culture advancing open communication and cultivating believe is basic for tackling the collective insights of the workforce. In this setting, social capital isn't just an theoretical concept but a unmistakable and energetic drive forming the mental capital scene. The exchange between knowledge-based HRM hones, social capital, and mental capital underscores the significance of leveraging social capital through successful HRM hones. This enables organizations to make an environment conducive to advancement and the productive utilization of mental capital. The collaborative and communicative flow of social capital contribute not as it were to mental capital creation but moreover act as a forerunner to inventive endeavors inside the organizational scene</w:t>
      </w:r>
      <w:r w:rsidR="00990FD1" w:rsidRPr="00990FD1">
        <w:rPr>
          <w:rFonts w:ascii="Arial" w:hAnsi="Arial" w:cs="Arial"/>
          <w:color w:val="111111"/>
        </w:rPr>
        <w:t xml:space="preserve"> </w:t>
      </w:r>
      <w:r w:rsidRPr="00BB63B2">
        <w:rPr>
          <w:rFonts w:ascii="Arial" w:hAnsi="Arial" w:cs="Arial"/>
          <w:color w:val="111111"/>
        </w:rPr>
        <w:t>(Kianto et al., 2017).</w:t>
      </w:r>
      <w:r w:rsidR="001B47A4" w:rsidRPr="00BB63B2">
        <w:rPr>
          <w:rFonts w:ascii="Arial" w:hAnsi="Arial" w:cs="Arial"/>
          <w:color w:val="111111"/>
        </w:rPr>
        <w:t xml:space="preserve"> </w:t>
      </w:r>
    </w:p>
    <w:p w14:paraId="25BC27B8" w14:textId="6F7AED9A" w:rsidR="001B47A4" w:rsidRPr="00BB63B2" w:rsidRDefault="001B47A4" w:rsidP="00BC2529">
      <w:pPr>
        <w:pStyle w:val="NormalWeb"/>
        <w:spacing w:before="0" w:beforeAutospacing="0" w:after="0" w:afterAutospacing="0" w:line="360" w:lineRule="auto"/>
        <w:jc w:val="both"/>
        <w:rPr>
          <w:rFonts w:ascii="Arial" w:hAnsi="Arial" w:cs="Arial"/>
          <w:color w:val="111111"/>
        </w:rPr>
      </w:pPr>
      <w:r w:rsidRPr="00BB63B2">
        <w:rPr>
          <w:rFonts w:ascii="Arial" w:hAnsi="Arial" w:cs="Arial"/>
          <w:color w:val="111111"/>
        </w:rPr>
        <w:t xml:space="preserve">Knowledge management (KM) principles are foundational for organizations seeking to harness and maximize the value of their intellectual assets. One primary principle involves the identification, creation, and capture of knowledge. This requires proactive efforts to recognize and document both explicit and tacit knowledge, necessitating robust systems for documentation and collaboration. Organizing and categorizing </w:t>
      </w:r>
      <w:r w:rsidRPr="00BB63B2">
        <w:rPr>
          <w:rFonts w:ascii="Arial" w:hAnsi="Arial" w:cs="Arial"/>
          <w:color w:val="111111"/>
        </w:rPr>
        <w:lastRenderedPageBreak/>
        <w:t>knowledge is another critical principle. Effective structuring of information ensures accessibility and comprehensibility, enabling quick retrieval and informed decision-making. However, the flexibility of these categorization systems should be critically evaluated to accommodate evolving knowledge landscapes. Knowledge dissemination, emphasizing communication and collaboration, is vital for sharing information across the organization. This principle requires the creation of inclusive channels to prevent the formation of knowledge silos. Continuous learning and adaptation represent a dynamic principle encouraging organizations to foster a culture of ongoing learning and adaptability. A critical assessment should focus on the alignment of learning mechanisms with organizational goals and the ability to navigate challenges such as resistance to change and information overload. Despite these principles, challenges such as resistance to change and technological evolution can impede successful KM implementation. Therefore, a critical assessment must consider the adaptability of KM systems to changes in technology and organizational culture. KM principles provide a framework for leveraging organizational knowledge, their applicability, adaptability, and effectiveness require ongoing critical evaluation. Regular assessment and refinement of KM strategies are crucial for organizations to maintain a competitive edge in a knowledge-driven economy (Hu et al., 2019).</w:t>
      </w:r>
    </w:p>
    <w:p w14:paraId="49CD794B" w14:textId="77777777" w:rsidR="00C633F6" w:rsidRPr="00BB63B2" w:rsidRDefault="00C633F6" w:rsidP="00BC2529">
      <w:pPr>
        <w:pStyle w:val="NormalWeb"/>
        <w:spacing w:before="0" w:beforeAutospacing="0" w:after="0" w:afterAutospacing="0" w:line="360" w:lineRule="auto"/>
        <w:jc w:val="both"/>
        <w:rPr>
          <w:rFonts w:ascii="Arial" w:hAnsi="Arial" w:cs="Arial"/>
          <w:color w:val="111111"/>
        </w:rPr>
      </w:pPr>
    </w:p>
    <w:p w14:paraId="2069B293" w14:textId="77777777" w:rsidR="00C633F6" w:rsidRPr="00BB63B2" w:rsidRDefault="00C633F6" w:rsidP="00BC2529">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A Social Informatics perspective</w:t>
      </w:r>
    </w:p>
    <w:p w14:paraId="7396AE80" w14:textId="29D9ED24" w:rsidR="007F0410" w:rsidRPr="00BB63B2" w:rsidRDefault="00C633F6" w:rsidP="00BC2529">
      <w:pPr>
        <w:pStyle w:val="ListParagraph"/>
        <w:spacing w:line="360" w:lineRule="auto"/>
        <w:ind w:left="-142"/>
        <w:rPr>
          <w:rFonts w:ascii="Arial" w:hAnsi="Arial" w:cs="Arial"/>
          <w:sz w:val="24"/>
          <w:szCs w:val="24"/>
        </w:rPr>
      </w:pPr>
      <w:r w:rsidRPr="00BB63B2">
        <w:rPr>
          <w:rFonts w:ascii="Arial" w:hAnsi="Arial" w:cs="Arial"/>
          <w:sz w:val="24"/>
          <w:szCs w:val="24"/>
        </w:rPr>
        <w:t xml:space="preserve">The 2019 research paper by Zdenek Smutny and Vasja Vehovar delves into the intricate landscape of Social Informatics (SI), offering a comprehensive exploration of the field. The authors highlight the challenges posed by community fragmentation, topical dispersion, and methodological diversity in SI research. They assert that diverse regional communities exhibit unique understandings of SI, each characterized by distinct histories, methodological foundations, and thematic </w:t>
      </w:r>
      <w:r w:rsidR="00160B92" w:rsidRPr="00BB63B2">
        <w:rPr>
          <w:rFonts w:ascii="Arial" w:hAnsi="Arial" w:cs="Arial"/>
          <w:sz w:val="24"/>
          <w:szCs w:val="24"/>
        </w:rPr>
        <w:t>focuses. The</w:t>
      </w:r>
      <w:r w:rsidRPr="00BB63B2">
        <w:rPr>
          <w:rFonts w:ascii="Arial" w:hAnsi="Arial" w:cs="Arial"/>
          <w:sz w:val="24"/>
          <w:szCs w:val="24"/>
        </w:rPr>
        <w:t xml:space="preserve"> paper's primary objective is to interconnect three pivotal perspectives on SI: the intellectual, methodological, and thematic. By introducing a comparative framework encompassing all recognized approaches, the authors aim to facilitate a more holistic comprehension of SI. This inclusive approach accommodates the diverse and complex nature of the field, fostering a nuanced understanding. The authors underscore the dynamic nature of SI, emphasizing its continual adaptation to the rapid evolution of information and communication technology, societal changes, and evolving ideologies related to </w:t>
      </w:r>
      <w:r w:rsidRPr="00BB63B2">
        <w:rPr>
          <w:rFonts w:ascii="Arial" w:hAnsi="Arial" w:cs="Arial"/>
          <w:sz w:val="24"/>
          <w:szCs w:val="24"/>
        </w:rPr>
        <w:lastRenderedPageBreak/>
        <w:t>computerization and informatization. This dynamism contributes to the vibrancy and ongoing evolution of SI as a field of study (Smutny &amp; Vehovar, 2020).</w:t>
      </w:r>
    </w:p>
    <w:p w14:paraId="21EF45CA" w14:textId="00507876" w:rsidR="00E26F45" w:rsidRPr="00BB63B2" w:rsidRDefault="00E26F45" w:rsidP="00BC2529">
      <w:pPr>
        <w:pStyle w:val="ListParagraph"/>
        <w:spacing w:line="360" w:lineRule="auto"/>
        <w:ind w:left="-142"/>
        <w:rPr>
          <w:rFonts w:ascii="Arial" w:hAnsi="Arial" w:cs="Arial"/>
          <w:sz w:val="24"/>
          <w:szCs w:val="24"/>
        </w:rPr>
      </w:pPr>
      <w:r w:rsidRPr="00BB63B2">
        <w:rPr>
          <w:rFonts w:ascii="Arial" w:hAnsi="Arial" w:cs="Arial"/>
          <w:sz w:val="24"/>
          <w:szCs w:val="24"/>
        </w:rPr>
        <w:t>Social informatics has primarily focused on knowledge creation and sharing enabled by information technology. The field would benefit from integrating the study of ignorance (agnotology) to better understand the flipside: how ignorance is denied, obscured, and constructed through technology. As knowledge processes are not socially neutral, neither are active and passive methods of cultivating ignorance through control over information. A social informatics of ignorance would interrogate who and what is included or excluded from knowledge bases, why, and with what effects. It would elucidate ways technology spreads misinformation as well as intentionally obscured knowledge(e.g. for privacy). Quantitative measurements and qualitative study of constructed ignorance would enrich the field's understanding of human-information interactions. Overall, analyzing technology's role in denying, resisting, and losing knowledge can only strengthen social informatics' holistic and critical analysis of computerization's societal impacts (Greyson, 2019).</w:t>
      </w:r>
    </w:p>
    <w:p w14:paraId="6BB5C3F6" w14:textId="77777777" w:rsidR="007F0410" w:rsidRPr="00BB63B2" w:rsidRDefault="007F0410" w:rsidP="00BC2529">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Maximizing Organizational Effectiveness through Social Capital</w:t>
      </w:r>
    </w:p>
    <w:p w14:paraId="38E65401" w14:textId="77777777" w:rsidR="00990FD1" w:rsidRDefault="00D95F51" w:rsidP="00990FD1">
      <w:pPr>
        <w:pStyle w:val="ListParagraph"/>
        <w:spacing w:line="360" w:lineRule="auto"/>
        <w:ind w:left="-142"/>
        <w:jc w:val="both"/>
        <w:rPr>
          <w:rFonts w:ascii="Arial" w:hAnsi="Arial" w:cs="Arial"/>
          <w:sz w:val="24"/>
          <w:szCs w:val="24"/>
        </w:rPr>
      </w:pPr>
      <w:r w:rsidRPr="00BB63B2">
        <w:rPr>
          <w:rFonts w:ascii="Arial" w:hAnsi="Arial" w:cs="Arial"/>
          <w:sz w:val="24"/>
          <w:szCs w:val="24"/>
        </w:rPr>
        <w:t xml:space="preserve">Leadership is a multifaceted concept that plays a pivotal role in shaping organizational dynamics. The research under scrutiny takes a competency-focused approach, delving into the dimensions of leader qualities and capacities. This essay explores the study's key findings, emphasizing the critical interplay between leader competencies, social capital, and the overarching goal of maximizing organizational </w:t>
      </w:r>
      <w:r w:rsidR="00216E17" w:rsidRPr="00BB63B2">
        <w:rPr>
          <w:rFonts w:ascii="Arial" w:hAnsi="Arial" w:cs="Arial"/>
          <w:sz w:val="24"/>
          <w:szCs w:val="24"/>
        </w:rPr>
        <w:t>effectiveness. The</w:t>
      </w:r>
      <w:r w:rsidRPr="00BB63B2">
        <w:rPr>
          <w:rFonts w:ascii="Arial" w:hAnsi="Arial" w:cs="Arial"/>
          <w:sz w:val="24"/>
          <w:szCs w:val="24"/>
        </w:rPr>
        <w:t xml:space="preserve"> study, anchored in social capital theory, meticulously dissects two fundamental dimensions of leader competencies: job-related and person-related. It posits that these competencies are not only integral to individual leadership prowess but also serve as linchpins for broader organizational success. The contention is that effective leaders, armed with the right competencies, can cultivate an environment conducive to knowledge sharing and elevate employee job performance. </w:t>
      </w:r>
      <w:r w:rsidR="00990FD1" w:rsidRPr="00990FD1">
        <w:rPr>
          <w:rFonts w:ascii="Arial" w:hAnsi="Arial" w:cs="Arial"/>
          <w:sz w:val="24"/>
          <w:szCs w:val="24"/>
        </w:rPr>
        <w:t xml:space="preserve">In the context of expatriate general managers, the study provides a holistic model that integrates leader competency, knowledge exchange, employee work performance, and employee loyalty. The essence of the argument is the notion that leader competences are important in facilitating information exchange and, as a result, improving staff job performance. This, in turn, has a direct influence on and enhances employee loyalty. Furthermore, the study believes that leaders may harness the potential of social capital contained in organizational connections and networks. Leaders may tap into the collective intelligence of the </w:t>
      </w:r>
      <w:r w:rsidR="00990FD1" w:rsidRPr="00990FD1">
        <w:rPr>
          <w:rFonts w:ascii="Arial" w:hAnsi="Arial" w:cs="Arial"/>
          <w:sz w:val="24"/>
          <w:szCs w:val="24"/>
        </w:rPr>
        <w:lastRenderedPageBreak/>
        <w:t>workforce by building an open communication and trust culture, generating innovation and, ultimately, improving job performance (Swanson et al., 2020).</w:t>
      </w:r>
    </w:p>
    <w:p w14:paraId="1016D113" w14:textId="36175A0C" w:rsidR="005076F8" w:rsidRPr="00BB63B2" w:rsidRDefault="005076F8" w:rsidP="00990FD1">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Conclusion</w:t>
      </w:r>
    </w:p>
    <w:p w14:paraId="581E558A" w14:textId="59660575" w:rsidR="00990FD1" w:rsidRPr="00990FD1" w:rsidRDefault="00593CCD" w:rsidP="00990FD1">
      <w:pPr>
        <w:pStyle w:val="NormalWeb"/>
        <w:spacing w:before="0" w:beforeAutospacing="0" w:after="0" w:afterAutospacing="0" w:line="360" w:lineRule="auto"/>
        <w:ind w:left="-142"/>
        <w:jc w:val="both"/>
        <w:rPr>
          <w:rFonts w:ascii="Arial" w:hAnsi="Arial" w:cs="Arial"/>
          <w:color w:val="111111"/>
        </w:rPr>
      </w:pPr>
      <w:r w:rsidRPr="00593CCD">
        <w:rPr>
          <w:rFonts w:ascii="Arial" w:hAnsi="Arial" w:cs="Arial"/>
          <w:color w:val="111111"/>
        </w:rPr>
        <w:t xml:space="preserve">Finally, social capital, which takes the shape of connections between people and the resources inherent in those ties, is an important asset in knowledge management. </w:t>
      </w:r>
      <w:r w:rsidR="00990FD1" w:rsidRPr="00990FD1">
        <w:rPr>
          <w:rFonts w:ascii="Arial" w:hAnsi="Arial" w:cs="Arial"/>
          <w:color w:val="111111"/>
        </w:rPr>
        <w:t>It generates a collaborative environment that promotes information exchange and creativity. The interpersonal interactions and networks inside an organization serve as a reservoir of collective intelligence, fueling the formation and maintenance of intellectual capital. Furthermore, social capital serves as a catalyst for organizational adaptation, allowing for proactive responses to changing circumstances and emergent difficulties. A culture that encourages open communication, trust, and reciprocity is vital for tapping this collective wisdom.</w:t>
      </w:r>
      <w:r w:rsidR="00990FD1">
        <w:rPr>
          <w:rFonts w:ascii="Arial" w:hAnsi="Arial" w:cs="Arial"/>
          <w:color w:val="111111"/>
        </w:rPr>
        <w:t xml:space="preserve"> </w:t>
      </w:r>
      <w:r w:rsidR="00990FD1" w:rsidRPr="00990FD1">
        <w:rPr>
          <w:rFonts w:ascii="Arial" w:hAnsi="Arial" w:cs="Arial"/>
          <w:color w:val="111111"/>
        </w:rPr>
        <w:t>Understanding and fostering social capital is therefore critical in the strategic management of intellectual assets. It makes a substantial contribution to the long-term growth of intellectual capital and inventive capacities inside businesses, highlighting the critical role of social capital in the production of intellectual capital. This emphasizes the significance of social capital investment as a fundamental component of efficient knowledge management techniques.</w:t>
      </w:r>
    </w:p>
    <w:p w14:paraId="1534331F" w14:textId="7587E2DE" w:rsidR="005076F8" w:rsidRPr="00BB63B2" w:rsidRDefault="005076F8" w:rsidP="00BC2529">
      <w:pPr>
        <w:pStyle w:val="ListParagraph"/>
        <w:numPr>
          <w:ilvl w:val="0"/>
          <w:numId w:val="1"/>
        </w:numPr>
        <w:spacing w:line="360" w:lineRule="auto"/>
        <w:ind w:left="-142"/>
        <w:jc w:val="both"/>
        <w:rPr>
          <w:rFonts w:ascii="Arial" w:hAnsi="Arial" w:cs="Arial"/>
          <w:b/>
          <w:bCs/>
          <w:sz w:val="24"/>
          <w:szCs w:val="24"/>
        </w:rPr>
      </w:pPr>
      <w:r w:rsidRPr="00BB63B2">
        <w:rPr>
          <w:rFonts w:ascii="Arial" w:hAnsi="Arial" w:cs="Arial"/>
          <w:b/>
          <w:bCs/>
          <w:sz w:val="24"/>
          <w:szCs w:val="24"/>
        </w:rPr>
        <w:t>Reference</w:t>
      </w:r>
    </w:p>
    <w:p w14:paraId="28875F21" w14:textId="24841779" w:rsidR="00E26F45" w:rsidRPr="00BB63B2" w:rsidRDefault="00E26F45"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de Bem Machado, A., Secinaro, S., Calandra, D., &amp; Lanzalonga, F. (2021). Knowledge management and digital transformation for Industry 4.0: a structured literature review. Knowledge Management Research &amp; Practice, 20(2), 1–19. </w:t>
      </w:r>
      <w:hyperlink r:id="rId5" w:history="1">
        <w:r w:rsidRPr="00BB63B2">
          <w:rPr>
            <w:rStyle w:val="Hyperlink"/>
            <w:rFonts w:ascii="Arial" w:hAnsi="Arial" w:cs="Arial"/>
          </w:rPr>
          <w:t>https://doi.org/10.1080/14778238.2021.2015261</w:t>
        </w:r>
      </w:hyperlink>
    </w:p>
    <w:p w14:paraId="7B83172B" w14:textId="74CC955E" w:rsidR="00E26F45" w:rsidRPr="00BB63B2" w:rsidRDefault="00E26F45" w:rsidP="00BB63B2">
      <w:pPr>
        <w:pStyle w:val="NormalWeb"/>
        <w:numPr>
          <w:ilvl w:val="0"/>
          <w:numId w:val="2"/>
        </w:numPr>
        <w:spacing w:before="0" w:beforeAutospacing="0" w:after="0" w:afterAutospacing="0" w:line="480" w:lineRule="auto"/>
        <w:rPr>
          <w:rFonts w:ascii="Arial" w:hAnsi="Arial" w:cs="Arial"/>
        </w:rPr>
      </w:pPr>
      <w:r w:rsidRPr="00BB63B2">
        <w:rPr>
          <w:rFonts w:ascii="Arial" w:hAnsi="Arial" w:cs="Arial"/>
        </w:rPr>
        <w:t xml:space="preserve">Pellegrini, M. M., Ciampi, F., Marzi, G., &amp; Orlando, B. (2020). The relationship between knowledge management and leadership: mapping the field and providing future research avenues. </w:t>
      </w:r>
      <w:r w:rsidRPr="00BB63B2">
        <w:rPr>
          <w:rFonts w:ascii="Arial" w:hAnsi="Arial" w:cs="Arial"/>
          <w:i/>
          <w:iCs/>
        </w:rPr>
        <w:t>Journal of Knowledge Management</w:t>
      </w:r>
      <w:r w:rsidRPr="00BB63B2">
        <w:rPr>
          <w:rFonts w:ascii="Arial" w:hAnsi="Arial" w:cs="Arial"/>
        </w:rPr>
        <w:t xml:space="preserve">, </w:t>
      </w:r>
      <w:r w:rsidRPr="00BB63B2">
        <w:rPr>
          <w:rFonts w:ascii="Arial" w:hAnsi="Arial" w:cs="Arial"/>
          <w:i/>
          <w:iCs/>
        </w:rPr>
        <w:t>24</w:t>
      </w:r>
      <w:r w:rsidRPr="00BB63B2">
        <w:rPr>
          <w:rFonts w:ascii="Arial" w:hAnsi="Arial" w:cs="Arial"/>
        </w:rPr>
        <w:t xml:space="preserve">(6), 1445–1492. </w:t>
      </w:r>
      <w:hyperlink r:id="rId6" w:history="1">
        <w:r w:rsidRPr="00BB63B2">
          <w:rPr>
            <w:rStyle w:val="Hyperlink"/>
            <w:rFonts w:ascii="Arial" w:hAnsi="Arial" w:cs="Arial"/>
          </w:rPr>
          <w:t>https://doi.org/10.1108/jkm-01-2020-0034</w:t>
        </w:r>
      </w:hyperlink>
    </w:p>
    <w:p w14:paraId="4A830451" w14:textId="7553BD05" w:rsidR="00CF7892" w:rsidRPr="00BB63B2" w:rsidRDefault="00BF5C6C"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Cai, W., Polzin, F., &amp; Stam, E. (2020). Crowdfunding and social capital: A systematic review using a dynamic perspective. </w:t>
      </w:r>
      <w:r w:rsidRPr="00BB63B2">
        <w:rPr>
          <w:rFonts w:ascii="Arial" w:hAnsi="Arial" w:cs="Arial"/>
          <w:i/>
          <w:iCs/>
        </w:rPr>
        <w:t>Technological Forecasting and Social Change</w:t>
      </w:r>
      <w:r w:rsidRPr="00BB63B2">
        <w:rPr>
          <w:rFonts w:ascii="Arial" w:hAnsi="Arial" w:cs="Arial"/>
        </w:rPr>
        <w:t xml:space="preserve">, </w:t>
      </w:r>
      <w:r w:rsidRPr="00BB63B2">
        <w:rPr>
          <w:rFonts w:ascii="Arial" w:hAnsi="Arial" w:cs="Arial"/>
          <w:i/>
          <w:iCs/>
        </w:rPr>
        <w:t>162</w:t>
      </w:r>
      <w:r w:rsidRPr="00BB63B2">
        <w:rPr>
          <w:rFonts w:ascii="Arial" w:hAnsi="Arial" w:cs="Arial"/>
        </w:rPr>
        <w:t xml:space="preserve">, 120412. </w:t>
      </w:r>
      <w:hyperlink r:id="rId7" w:history="1">
        <w:r w:rsidR="00CF7892" w:rsidRPr="00BB63B2">
          <w:rPr>
            <w:rStyle w:val="Hyperlink"/>
            <w:rFonts w:ascii="Arial" w:hAnsi="Arial" w:cs="Arial"/>
          </w:rPr>
          <w:t>https://doi.org/10.1016/j.techfore.2020.120412</w:t>
        </w:r>
      </w:hyperlink>
    </w:p>
    <w:p w14:paraId="2E193F9A" w14:textId="72AF88D1" w:rsidR="00CF7892" w:rsidRPr="00BB63B2" w:rsidRDefault="00CF7892"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lastRenderedPageBreak/>
        <w:t xml:space="preserve">Bassani, C. (2007). Five Dimensions of Social Capital Theory as they Pertain to Youth Studies. </w:t>
      </w:r>
      <w:r w:rsidRPr="00BB63B2">
        <w:rPr>
          <w:rFonts w:ascii="Arial" w:hAnsi="Arial" w:cs="Arial"/>
          <w:i/>
          <w:iCs/>
        </w:rPr>
        <w:t>Journal of Youth Studies</w:t>
      </w:r>
      <w:r w:rsidRPr="00BB63B2">
        <w:rPr>
          <w:rFonts w:ascii="Arial" w:hAnsi="Arial" w:cs="Arial"/>
        </w:rPr>
        <w:t xml:space="preserve">, </w:t>
      </w:r>
      <w:r w:rsidRPr="00BB63B2">
        <w:rPr>
          <w:rFonts w:ascii="Arial" w:hAnsi="Arial" w:cs="Arial"/>
          <w:i/>
          <w:iCs/>
        </w:rPr>
        <w:t>10</w:t>
      </w:r>
      <w:r w:rsidRPr="00BB63B2">
        <w:rPr>
          <w:rFonts w:ascii="Arial" w:hAnsi="Arial" w:cs="Arial"/>
        </w:rPr>
        <w:t xml:space="preserve">(1), 17–34. </w:t>
      </w:r>
      <w:hyperlink r:id="rId8" w:history="1">
        <w:r w:rsidRPr="00BB63B2">
          <w:rPr>
            <w:rStyle w:val="Hyperlink"/>
            <w:rFonts w:ascii="Arial" w:hAnsi="Arial" w:cs="Arial"/>
          </w:rPr>
          <w:t>https://doi.org/10.1080/13676260701196087</w:t>
        </w:r>
      </w:hyperlink>
    </w:p>
    <w:p w14:paraId="6CEF8A69" w14:textId="77777777" w:rsidR="00891D9A" w:rsidRPr="00BB63B2" w:rsidRDefault="00891D9A"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Liu, R., Gupta, S., &amp; Patel, P. (2021). The Application of the Principles of Responsible AI on Social Media Marketing for Digital Health. </w:t>
      </w:r>
      <w:r w:rsidRPr="00BB63B2">
        <w:rPr>
          <w:rFonts w:ascii="Arial" w:hAnsi="Arial" w:cs="Arial"/>
          <w:i/>
          <w:iCs/>
        </w:rPr>
        <w:t>Information Systems Frontiers</w:t>
      </w:r>
      <w:r w:rsidRPr="00BB63B2">
        <w:rPr>
          <w:rFonts w:ascii="Arial" w:hAnsi="Arial" w:cs="Arial"/>
        </w:rPr>
        <w:t>. https://doi.org/10.1007/s10796-021-10191-z</w:t>
      </w:r>
    </w:p>
    <w:p w14:paraId="6017E909" w14:textId="0D64644D" w:rsidR="00CF7892" w:rsidRPr="00BB63B2" w:rsidRDefault="00726142"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Claridge, T. (2018). Dimensions of Social Capital-structural, cognitive, and relational. Social Capital Research, 1, 1-4.</w:t>
      </w:r>
    </w:p>
    <w:p w14:paraId="5C9B28DB" w14:textId="26CB10B9" w:rsidR="00513FF9" w:rsidRPr="00BB63B2" w:rsidRDefault="00AB08AE"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Kianto, A., Sáenz, J., &amp; Aramburu, N. (2017). Knowledge-based human resource management practices, intellectual capital and innovation. </w:t>
      </w:r>
      <w:r w:rsidRPr="00BB63B2">
        <w:rPr>
          <w:rFonts w:ascii="Arial" w:hAnsi="Arial" w:cs="Arial"/>
          <w:i/>
          <w:iCs/>
        </w:rPr>
        <w:t>Journal of Business Research</w:t>
      </w:r>
      <w:r w:rsidRPr="00BB63B2">
        <w:rPr>
          <w:rFonts w:ascii="Arial" w:hAnsi="Arial" w:cs="Arial"/>
        </w:rPr>
        <w:t xml:space="preserve">, </w:t>
      </w:r>
      <w:r w:rsidRPr="00BB63B2">
        <w:rPr>
          <w:rFonts w:ascii="Arial" w:hAnsi="Arial" w:cs="Arial"/>
          <w:i/>
          <w:iCs/>
        </w:rPr>
        <w:t>81</w:t>
      </w:r>
      <w:r w:rsidRPr="00BB63B2">
        <w:rPr>
          <w:rFonts w:ascii="Arial" w:hAnsi="Arial" w:cs="Arial"/>
        </w:rPr>
        <w:t>, 11–20. https://doi.org/10.1016/j.jbusres.2017.07.018</w:t>
      </w:r>
    </w:p>
    <w:p w14:paraId="705E9577" w14:textId="77777777" w:rsidR="001B47A4" w:rsidRPr="00BB63B2" w:rsidRDefault="001B47A4"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Hu, M., Su, Y., &amp; Zhang, H. (2019). Migrant Entrepreneurship: The Family as Emotional Support, Social Capital and Human Capital. </w:t>
      </w:r>
      <w:r w:rsidRPr="00BB63B2">
        <w:rPr>
          <w:rFonts w:ascii="Arial" w:hAnsi="Arial" w:cs="Arial"/>
          <w:i/>
          <w:iCs/>
        </w:rPr>
        <w:t>Emerging Markets Finance and Trade</w:t>
      </w:r>
      <w:r w:rsidRPr="00BB63B2">
        <w:rPr>
          <w:rFonts w:ascii="Arial" w:hAnsi="Arial" w:cs="Arial"/>
        </w:rPr>
        <w:t>, 1–20. https://doi.org/10.1080/1540496x.2019.1693364</w:t>
      </w:r>
    </w:p>
    <w:p w14:paraId="7017F69F" w14:textId="77777777" w:rsidR="00C633F6" w:rsidRPr="00BB63B2" w:rsidRDefault="00C633F6"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Smutny, Z., &amp; Vehovar, V. (2020). Social Informatics Research: Schools of Thought, Methodological Basis, and Thematic Conceptualization. </w:t>
      </w:r>
      <w:r w:rsidRPr="00BB63B2">
        <w:rPr>
          <w:rFonts w:ascii="Arial" w:hAnsi="Arial" w:cs="Arial"/>
          <w:i/>
          <w:iCs/>
        </w:rPr>
        <w:t>Journal of the Association for Information Science and Technology</w:t>
      </w:r>
      <w:r w:rsidRPr="00BB63B2">
        <w:rPr>
          <w:rFonts w:ascii="Arial" w:hAnsi="Arial" w:cs="Arial"/>
        </w:rPr>
        <w:t xml:space="preserve">, </w:t>
      </w:r>
      <w:r w:rsidRPr="00BB63B2">
        <w:rPr>
          <w:rFonts w:ascii="Arial" w:hAnsi="Arial" w:cs="Arial"/>
          <w:i/>
          <w:iCs/>
        </w:rPr>
        <w:t>71</w:t>
      </w:r>
      <w:r w:rsidRPr="00BB63B2">
        <w:rPr>
          <w:rFonts w:ascii="Arial" w:hAnsi="Arial" w:cs="Arial"/>
        </w:rPr>
        <w:t>(5), 529–539. https://doi.org/10.1002/asi.24280</w:t>
      </w:r>
    </w:p>
    <w:p w14:paraId="3C184B66" w14:textId="4E4268F8" w:rsidR="007F0410" w:rsidRPr="00BB63B2" w:rsidRDefault="007F0410" w:rsidP="00BB63B2">
      <w:pPr>
        <w:pStyle w:val="NormalWeb"/>
        <w:numPr>
          <w:ilvl w:val="0"/>
          <w:numId w:val="2"/>
        </w:numPr>
        <w:spacing w:before="0" w:beforeAutospacing="0" w:after="0" w:afterAutospacing="0" w:line="360" w:lineRule="auto"/>
        <w:rPr>
          <w:rFonts w:ascii="Arial" w:hAnsi="Arial" w:cs="Arial"/>
        </w:rPr>
      </w:pPr>
      <w:r w:rsidRPr="00BB63B2">
        <w:rPr>
          <w:rFonts w:ascii="Arial" w:hAnsi="Arial" w:cs="Arial"/>
        </w:rPr>
        <w:t xml:space="preserve">Swanson, E., Kim, S., Lee, S.-M., Yang, J.-J., &amp; Lee, Y.-K. (2020). The effect of leader competencies on knowledge sharing and job performance: Social capital theory. </w:t>
      </w:r>
      <w:r w:rsidRPr="00BB63B2">
        <w:rPr>
          <w:rFonts w:ascii="Arial" w:hAnsi="Arial" w:cs="Arial"/>
          <w:i/>
          <w:iCs/>
        </w:rPr>
        <w:t>Journal of Hospitality and Tourism Management</w:t>
      </w:r>
      <w:r w:rsidRPr="00BB63B2">
        <w:rPr>
          <w:rFonts w:ascii="Arial" w:hAnsi="Arial" w:cs="Arial"/>
        </w:rPr>
        <w:t xml:space="preserve">, </w:t>
      </w:r>
      <w:r w:rsidRPr="00BB63B2">
        <w:rPr>
          <w:rFonts w:ascii="Arial" w:hAnsi="Arial" w:cs="Arial"/>
          <w:i/>
          <w:iCs/>
        </w:rPr>
        <w:t>42</w:t>
      </w:r>
      <w:r w:rsidRPr="00BB63B2">
        <w:rPr>
          <w:rFonts w:ascii="Arial" w:hAnsi="Arial" w:cs="Arial"/>
        </w:rPr>
        <w:t xml:space="preserve">(1), 88–96. </w:t>
      </w:r>
      <w:hyperlink r:id="rId9" w:history="1">
        <w:r w:rsidR="001A1E64" w:rsidRPr="00BB63B2">
          <w:rPr>
            <w:rStyle w:val="Hyperlink"/>
            <w:rFonts w:ascii="Arial" w:hAnsi="Arial" w:cs="Arial"/>
          </w:rPr>
          <w:t>https://doi.org/10.1016/j.jhtm.2019.11.004</w:t>
        </w:r>
      </w:hyperlink>
    </w:p>
    <w:p w14:paraId="37F334BF" w14:textId="77777777" w:rsidR="00E26F45" w:rsidRPr="00BB63B2" w:rsidRDefault="00E26F45" w:rsidP="00BB63B2">
      <w:pPr>
        <w:pStyle w:val="NormalWeb"/>
        <w:numPr>
          <w:ilvl w:val="0"/>
          <w:numId w:val="2"/>
        </w:numPr>
        <w:spacing w:before="0" w:beforeAutospacing="0" w:after="0" w:afterAutospacing="0" w:line="480" w:lineRule="auto"/>
        <w:rPr>
          <w:rFonts w:ascii="Arial" w:hAnsi="Arial" w:cs="Arial"/>
        </w:rPr>
      </w:pPr>
      <w:r w:rsidRPr="00BB63B2">
        <w:rPr>
          <w:rFonts w:ascii="Arial" w:hAnsi="Arial" w:cs="Arial"/>
        </w:rPr>
        <w:t xml:space="preserve">Greyson, D. (2019). The Social Informatics of Ignorance. </w:t>
      </w:r>
      <w:r w:rsidRPr="00BB63B2">
        <w:rPr>
          <w:rFonts w:ascii="Arial" w:hAnsi="Arial" w:cs="Arial"/>
          <w:i/>
          <w:iCs/>
        </w:rPr>
        <w:t>Journal of the Association for Information Science and Technology</w:t>
      </w:r>
      <w:r w:rsidRPr="00BB63B2">
        <w:rPr>
          <w:rFonts w:ascii="Arial" w:hAnsi="Arial" w:cs="Arial"/>
        </w:rPr>
        <w:t xml:space="preserve">, </w:t>
      </w:r>
      <w:r w:rsidRPr="00BB63B2">
        <w:rPr>
          <w:rFonts w:ascii="Arial" w:hAnsi="Arial" w:cs="Arial"/>
          <w:i/>
          <w:iCs/>
        </w:rPr>
        <w:t>70</w:t>
      </w:r>
      <w:r w:rsidRPr="00BB63B2">
        <w:rPr>
          <w:rFonts w:ascii="Arial" w:hAnsi="Arial" w:cs="Arial"/>
        </w:rPr>
        <w:t>(4), 412–415. https://doi.org/10.1002/asi.24143</w:t>
      </w:r>
    </w:p>
    <w:p w14:paraId="11C6A6E4" w14:textId="77777777" w:rsidR="001A1E64" w:rsidRPr="00BB63B2" w:rsidRDefault="001A1E64" w:rsidP="00E26F45">
      <w:pPr>
        <w:pStyle w:val="NormalWeb"/>
        <w:spacing w:before="0" w:beforeAutospacing="0" w:after="0" w:afterAutospacing="0" w:line="360" w:lineRule="auto"/>
        <w:ind w:left="720"/>
        <w:rPr>
          <w:rFonts w:ascii="Arial" w:hAnsi="Arial" w:cs="Arial"/>
        </w:rPr>
      </w:pPr>
    </w:p>
    <w:p w14:paraId="373230E1" w14:textId="77777777" w:rsidR="00AB08AE" w:rsidRPr="00BB63B2" w:rsidRDefault="00AB08AE" w:rsidP="00BC2529">
      <w:pPr>
        <w:pStyle w:val="NormalWeb"/>
        <w:spacing w:before="0" w:beforeAutospacing="0" w:after="0" w:afterAutospacing="0" w:line="360" w:lineRule="auto"/>
        <w:ind w:left="720"/>
        <w:jc w:val="both"/>
        <w:rPr>
          <w:rFonts w:ascii="Arial" w:hAnsi="Arial" w:cs="Arial"/>
        </w:rPr>
      </w:pPr>
    </w:p>
    <w:p w14:paraId="0EB98922" w14:textId="77777777" w:rsidR="00BF5C6C" w:rsidRPr="00BB63B2" w:rsidRDefault="00BF5C6C" w:rsidP="00BC2529">
      <w:pPr>
        <w:pStyle w:val="ListParagraph"/>
        <w:spacing w:line="360" w:lineRule="auto"/>
        <w:ind w:left="360"/>
        <w:jc w:val="both"/>
        <w:rPr>
          <w:rFonts w:ascii="Arial" w:hAnsi="Arial" w:cs="Arial"/>
          <w:b/>
          <w:bCs/>
          <w:sz w:val="24"/>
          <w:szCs w:val="24"/>
        </w:rPr>
      </w:pPr>
    </w:p>
    <w:sectPr w:rsidR="00BF5C6C" w:rsidRPr="00BB6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ADA"/>
    <w:multiLevelType w:val="hybridMultilevel"/>
    <w:tmpl w:val="9306B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701A1"/>
    <w:multiLevelType w:val="hybridMultilevel"/>
    <w:tmpl w:val="F37E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6006009">
    <w:abstractNumId w:val="1"/>
  </w:num>
  <w:num w:numId="2" w16cid:durableId="46755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0M7SwMDM2MDU3MjdR0lEKTi0uzszPAykwqQUA9jEWHiwAAAA="/>
  </w:docVars>
  <w:rsids>
    <w:rsidRoot w:val="00CC0503"/>
    <w:rsid w:val="000B036F"/>
    <w:rsid w:val="00160B92"/>
    <w:rsid w:val="001A1E64"/>
    <w:rsid w:val="001B47A4"/>
    <w:rsid w:val="00216E17"/>
    <w:rsid w:val="005076F8"/>
    <w:rsid w:val="00513FF9"/>
    <w:rsid w:val="00593CCD"/>
    <w:rsid w:val="00726142"/>
    <w:rsid w:val="00732634"/>
    <w:rsid w:val="007F0410"/>
    <w:rsid w:val="00842926"/>
    <w:rsid w:val="00891D9A"/>
    <w:rsid w:val="008C0AC3"/>
    <w:rsid w:val="00990FD1"/>
    <w:rsid w:val="00A812EA"/>
    <w:rsid w:val="00AB08AE"/>
    <w:rsid w:val="00BB63B2"/>
    <w:rsid w:val="00BC2529"/>
    <w:rsid w:val="00BF5C6C"/>
    <w:rsid w:val="00C633F6"/>
    <w:rsid w:val="00CC0503"/>
    <w:rsid w:val="00CD653D"/>
    <w:rsid w:val="00CF7892"/>
    <w:rsid w:val="00D95F51"/>
    <w:rsid w:val="00DB411B"/>
    <w:rsid w:val="00E07562"/>
    <w:rsid w:val="00E26F45"/>
    <w:rsid w:val="00F346F3"/>
    <w:rsid w:val="00FF6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28A1"/>
  <w15:chartTrackingRefBased/>
  <w15:docId w15:val="{0AF71458-DF03-455E-A023-E6F634E9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F8"/>
    <w:pPr>
      <w:ind w:left="720"/>
      <w:contextualSpacing/>
    </w:pPr>
  </w:style>
  <w:style w:type="paragraph" w:styleId="NormalWeb">
    <w:name w:val="Normal (Web)"/>
    <w:basedOn w:val="Normal"/>
    <w:uiPriority w:val="99"/>
    <w:unhideWhenUsed/>
    <w:rsid w:val="00BF5C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F7892"/>
    <w:rPr>
      <w:color w:val="0563C1" w:themeColor="hyperlink"/>
      <w:u w:val="single"/>
    </w:rPr>
  </w:style>
  <w:style w:type="character" w:styleId="UnresolvedMention">
    <w:name w:val="Unresolved Mention"/>
    <w:basedOn w:val="DefaultParagraphFont"/>
    <w:uiPriority w:val="99"/>
    <w:semiHidden/>
    <w:unhideWhenUsed/>
    <w:rsid w:val="00CF7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067">
      <w:bodyDiv w:val="1"/>
      <w:marLeft w:val="0"/>
      <w:marRight w:val="0"/>
      <w:marTop w:val="0"/>
      <w:marBottom w:val="0"/>
      <w:divBdr>
        <w:top w:val="none" w:sz="0" w:space="0" w:color="auto"/>
        <w:left w:val="none" w:sz="0" w:space="0" w:color="auto"/>
        <w:bottom w:val="none" w:sz="0" w:space="0" w:color="auto"/>
        <w:right w:val="none" w:sz="0" w:space="0" w:color="auto"/>
      </w:divBdr>
    </w:div>
    <w:div w:id="145754699">
      <w:bodyDiv w:val="1"/>
      <w:marLeft w:val="0"/>
      <w:marRight w:val="0"/>
      <w:marTop w:val="0"/>
      <w:marBottom w:val="0"/>
      <w:divBdr>
        <w:top w:val="none" w:sz="0" w:space="0" w:color="auto"/>
        <w:left w:val="none" w:sz="0" w:space="0" w:color="auto"/>
        <w:bottom w:val="none" w:sz="0" w:space="0" w:color="auto"/>
        <w:right w:val="none" w:sz="0" w:space="0" w:color="auto"/>
      </w:divBdr>
      <w:divsChild>
        <w:div w:id="1894344101">
          <w:marLeft w:val="-720"/>
          <w:marRight w:val="0"/>
          <w:marTop w:val="0"/>
          <w:marBottom w:val="0"/>
          <w:divBdr>
            <w:top w:val="none" w:sz="0" w:space="0" w:color="auto"/>
            <w:left w:val="none" w:sz="0" w:space="0" w:color="auto"/>
            <w:bottom w:val="none" w:sz="0" w:space="0" w:color="auto"/>
            <w:right w:val="none" w:sz="0" w:space="0" w:color="auto"/>
          </w:divBdr>
        </w:div>
      </w:divsChild>
    </w:div>
    <w:div w:id="178736910">
      <w:bodyDiv w:val="1"/>
      <w:marLeft w:val="0"/>
      <w:marRight w:val="0"/>
      <w:marTop w:val="0"/>
      <w:marBottom w:val="0"/>
      <w:divBdr>
        <w:top w:val="none" w:sz="0" w:space="0" w:color="auto"/>
        <w:left w:val="none" w:sz="0" w:space="0" w:color="auto"/>
        <w:bottom w:val="none" w:sz="0" w:space="0" w:color="auto"/>
        <w:right w:val="none" w:sz="0" w:space="0" w:color="auto"/>
      </w:divBdr>
    </w:div>
    <w:div w:id="281347983">
      <w:bodyDiv w:val="1"/>
      <w:marLeft w:val="0"/>
      <w:marRight w:val="0"/>
      <w:marTop w:val="0"/>
      <w:marBottom w:val="0"/>
      <w:divBdr>
        <w:top w:val="none" w:sz="0" w:space="0" w:color="auto"/>
        <w:left w:val="none" w:sz="0" w:space="0" w:color="auto"/>
        <w:bottom w:val="none" w:sz="0" w:space="0" w:color="auto"/>
        <w:right w:val="none" w:sz="0" w:space="0" w:color="auto"/>
      </w:divBdr>
    </w:div>
    <w:div w:id="317618301">
      <w:bodyDiv w:val="1"/>
      <w:marLeft w:val="0"/>
      <w:marRight w:val="0"/>
      <w:marTop w:val="0"/>
      <w:marBottom w:val="0"/>
      <w:divBdr>
        <w:top w:val="none" w:sz="0" w:space="0" w:color="auto"/>
        <w:left w:val="none" w:sz="0" w:space="0" w:color="auto"/>
        <w:bottom w:val="none" w:sz="0" w:space="0" w:color="auto"/>
        <w:right w:val="none" w:sz="0" w:space="0" w:color="auto"/>
      </w:divBdr>
      <w:divsChild>
        <w:div w:id="694574787">
          <w:marLeft w:val="-720"/>
          <w:marRight w:val="0"/>
          <w:marTop w:val="0"/>
          <w:marBottom w:val="0"/>
          <w:divBdr>
            <w:top w:val="none" w:sz="0" w:space="0" w:color="auto"/>
            <w:left w:val="none" w:sz="0" w:space="0" w:color="auto"/>
            <w:bottom w:val="none" w:sz="0" w:space="0" w:color="auto"/>
            <w:right w:val="none" w:sz="0" w:space="0" w:color="auto"/>
          </w:divBdr>
        </w:div>
      </w:divsChild>
    </w:div>
    <w:div w:id="510148754">
      <w:bodyDiv w:val="1"/>
      <w:marLeft w:val="0"/>
      <w:marRight w:val="0"/>
      <w:marTop w:val="0"/>
      <w:marBottom w:val="0"/>
      <w:divBdr>
        <w:top w:val="none" w:sz="0" w:space="0" w:color="auto"/>
        <w:left w:val="none" w:sz="0" w:space="0" w:color="auto"/>
        <w:bottom w:val="none" w:sz="0" w:space="0" w:color="auto"/>
        <w:right w:val="none" w:sz="0" w:space="0" w:color="auto"/>
      </w:divBdr>
      <w:divsChild>
        <w:div w:id="874391512">
          <w:marLeft w:val="-720"/>
          <w:marRight w:val="0"/>
          <w:marTop w:val="0"/>
          <w:marBottom w:val="0"/>
          <w:divBdr>
            <w:top w:val="none" w:sz="0" w:space="0" w:color="auto"/>
            <w:left w:val="none" w:sz="0" w:space="0" w:color="auto"/>
            <w:bottom w:val="none" w:sz="0" w:space="0" w:color="auto"/>
            <w:right w:val="none" w:sz="0" w:space="0" w:color="auto"/>
          </w:divBdr>
        </w:div>
      </w:divsChild>
    </w:div>
    <w:div w:id="678506690">
      <w:bodyDiv w:val="1"/>
      <w:marLeft w:val="0"/>
      <w:marRight w:val="0"/>
      <w:marTop w:val="0"/>
      <w:marBottom w:val="0"/>
      <w:divBdr>
        <w:top w:val="none" w:sz="0" w:space="0" w:color="auto"/>
        <w:left w:val="none" w:sz="0" w:space="0" w:color="auto"/>
        <w:bottom w:val="none" w:sz="0" w:space="0" w:color="auto"/>
        <w:right w:val="none" w:sz="0" w:space="0" w:color="auto"/>
      </w:divBdr>
    </w:div>
    <w:div w:id="710886350">
      <w:bodyDiv w:val="1"/>
      <w:marLeft w:val="0"/>
      <w:marRight w:val="0"/>
      <w:marTop w:val="0"/>
      <w:marBottom w:val="0"/>
      <w:divBdr>
        <w:top w:val="none" w:sz="0" w:space="0" w:color="auto"/>
        <w:left w:val="none" w:sz="0" w:space="0" w:color="auto"/>
        <w:bottom w:val="none" w:sz="0" w:space="0" w:color="auto"/>
        <w:right w:val="none" w:sz="0" w:space="0" w:color="auto"/>
      </w:divBdr>
      <w:divsChild>
        <w:div w:id="99109314">
          <w:marLeft w:val="-720"/>
          <w:marRight w:val="0"/>
          <w:marTop w:val="0"/>
          <w:marBottom w:val="0"/>
          <w:divBdr>
            <w:top w:val="none" w:sz="0" w:space="0" w:color="auto"/>
            <w:left w:val="none" w:sz="0" w:space="0" w:color="auto"/>
            <w:bottom w:val="none" w:sz="0" w:space="0" w:color="auto"/>
            <w:right w:val="none" w:sz="0" w:space="0" w:color="auto"/>
          </w:divBdr>
        </w:div>
      </w:divsChild>
    </w:div>
    <w:div w:id="732890067">
      <w:bodyDiv w:val="1"/>
      <w:marLeft w:val="0"/>
      <w:marRight w:val="0"/>
      <w:marTop w:val="0"/>
      <w:marBottom w:val="0"/>
      <w:divBdr>
        <w:top w:val="none" w:sz="0" w:space="0" w:color="auto"/>
        <w:left w:val="none" w:sz="0" w:space="0" w:color="auto"/>
        <w:bottom w:val="none" w:sz="0" w:space="0" w:color="auto"/>
        <w:right w:val="none" w:sz="0" w:space="0" w:color="auto"/>
      </w:divBdr>
    </w:div>
    <w:div w:id="919825261">
      <w:bodyDiv w:val="1"/>
      <w:marLeft w:val="0"/>
      <w:marRight w:val="0"/>
      <w:marTop w:val="0"/>
      <w:marBottom w:val="0"/>
      <w:divBdr>
        <w:top w:val="none" w:sz="0" w:space="0" w:color="auto"/>
        <w:left w:val="none" w:sz="0" w:space="0" w:color="auto"/>
        <w:bottom w:val="none" w:sz="0" w:space="0" w:color="auto"/>
        <w:right w:val="none" w:sz="0" w:space="0" w:color="auto"/>
      </w:divBdr>
      <w:divsChild>
        <w:div w:id="2048329059">
          <w:marLeft w:val="-720"/>
          <w:marRight w:val="0"/>
          <w:marTop w:val="0"/>
          <w:marBottom w:val="0"/>
          <w:divBdr>
            <w:top w:val="none" w:sz="0" w:space="0" w:color="auto"/>
            <w:left w:val="none" w:sz="0" w:space="0" w:color="auto"/>
            <w:bottom w:val="none" w:sz="0" w:space="0" w:color="auto"/>
            <w:right w:val="none" w:sz="0" w:space="0" w:color="auto"/>
          </w:divBdr>
        </w:div>
      </w:divsChild>
    </w:div>
    <w:div w:id="1056198620">
      <w:bodyDiv w:val="1"/>
      <w:marLeft w:val="0"/>
      <w:marRight w:val="0"/>
      <w:marTop w:val="0"/>
      <w:marBottom w:val="0"/>
      <w:divBdr>
        <w:top w:val="none" w:sz="0" w:space="0" w:color="auto"/>
        <w:left w:val="none" w:sz="0" w:space="0" w:color="auto"/>
        <w:bottom w:val="none" w:sz="0" w:space="0" w:color="auto"/>
        <w:right w:val="none" w:sz="0" w:space="0" w:color="auto"/>
      </w:divBdr>
      <w:divsChild>
        <w:div w:id="1863009556">
          <w:marLeft w:val="-720"/>
          <w:marRight w:val="0"/>
          <w:marTop w:val="0"/>
          <w:marBottom w:val="0"/>
          <w:divBdr>
            <w:top w:val="none" w:sz="0" w:space="0" w:color="auto"/>
            <w:left w:val="none" w:sz="0" w:space="0" w:color="auto"/>
            <w:bottom w:val="none" w:sz="0" w:space="0" w:color="auto"/>
            <w:right w:val="none" w:sz="0" w:space="0" w:color="auto"/>
          </w:divBdr>
        </w:div>
      </w:divsChild>
    </w:div>
    <w:div w:id="1113206444">
      <w:bodyDiv w:val="1"/>
      <w:marLeft w:val="0"/>
      <w:marRight w:val="0"/>
      <w:marTop w:val="0"/>
      <w:marBottom w:val="0"/>
      <w:divBdr>
        <w:top w:val="none" w:sz="0" w:space="0" w:color="auto"/>
        <w:left w:val="none" w:sz="0" w:space="0" w:color="auto"/>
        <w:bottom w:val="none" w:sz="0" w:space="0" w:color="auto"/>
        <w:right w:val="none" w:sz="0" w:space="0" w:color="auto"/>
      </w:divBdr>
    </w:div>
    <w:div w:id="1155680971">
      <w:bodyDiv w:val="1"/>
      <w:marLeft w:val="0"/>
      <w:marRight w:val="0"/>
      <w:marTop w:val="0"/>
      <w:marBottom w:val="0"/>
      <w:divBdr>
        <w:top w:val="none" w:sz="0" w:space="0" w:color="auto"/>
        <w:left w:val="none" w:sz="0" w:space="0" w:color="auto"/>
        <w:bottom w:val="none" w:sz="0" w:space="0" w:color="auto"/>
        <w:right w:val="none" w:sz="0" w:space="0" w:color="auto"/>
      </w:divBdr>
      <w:divsChild>
        <w:div w:id="689724905">
          <w:marLeft w:val="-720"/>
          <w:marRight w:val="0"/>
          <w:marTop w:val="0"/>
          <w:marBottom w:val="0"/>
          <w:divBdr>
            <w:top w:val="none" w:sz="0" w:space="0" w:color="auto"/>
            <w:left w:val="none" w:sz="0" w:space="0" w:color="auto"/>
            <w:bottom w:val="none" w:sz="0" w:space="0" w:color="auto"/>
            <w:right w:val="none" w:sz="0" w:space="0" w:color="auto"/>
          </w:divBdr>
        </w:div>
      </w:divsChild>
    </w:div>
    <w:div w:id="1159031521">
      <w:bodyDiv w:val="1"/>
      <w:marLeft w:val="0"/>
      <w:marRight w:val="0"/>
      <w:marTop w:val="0"/>
      <w:marBottom w:val="0"/>
      <w:divBdr>
        <w:top w:val="none" w:sz="0" w:space="0" w:color="auto"/>
        <w:left w:val="none" w:sz="0" w:space="0" w:color="auto"/>
        <w:bottom w:val="none" w:sz="0" w:space="0" w:color="auto"/>
        <w:right w:val="none" w:sz="0" w:space="0" w:color="auto"/>
      </w:divBdr>
      <w:divsChild>
        <w:div w:id="207032917">
          <w:marLeft w:val="-720"/>
          <w:marRight w:val="0"/>
          <w:marTop w:val="0"/>
          <w:marBottom w:val="0"/>
          <w:divBdr>
            <w:top w:val="none" w:sz="0" w:space="0" w:color="auto"/>
            <w:left w:val="none" w:sz="0" w:space="0" w:color="auto"/>
            <w:bottom w:val="none" w:sz="0" w:space="0" w:color="auto"/>
            <w:right w:val="none" w:sz="0" w:space="0" w:color="auto"/>
          </w:divBdr>
        </w:div>
      </w:divsChild>
    </w:div>
    <w:div w:id="1205949360">
      <w:bodyDiv w:val="1"/>
      <w:marLeft w:val="0"/>
      <w:marRight w:val="0"/>
      <w:marTop w:val="0"/>
      <w:marBottom w:val="0"/>
      <w:divBdr>
        <w:top w:val="none" w:sz="0" w:space="0" w:color="auto"/>
        <w:left w:val="none" w:sz="0" w:space="0" w:color="auto"/>
        <w:bottom w:val="none" w:sz="0" w:space="0" w:color="auto"/>
        <w:right w:val="none" w:sz="0" w:space="0" w:color="auto"/>
      </w:divBdr>
    </w:div>
    <w:div w:id="1214804190">
      <w:bodyDiv w:val="1"/>
      <w:marLeft w:val="0"/>
      <w:marRight w:val="0"/>
      <w:marTop w:val="0"/>
      <w:marBottom w:val="0"/>
      <w:divBdr>
        <w:top w:val="none" w:sz="0" w:space="0" w:color="auto"/>
        <w:left w:val="none" w:sz="0" w:space="0" w:color="auto"/>
        <w:bottom w:val="none" w:sz="0" w:space="0" w:color="auto"/>
        <w:right w:val="none" w:sz="0" w:space="0" w:color="auto"/>
      </w:divBdr>
      <w:divsChild>
        <w:div w:id="808937658">
          <w:marLeft w:val="-720"/>
          <w:marRight w:val="0"/>
          <w:marTop w:val="0"/>
          <w:marBottom w:val="0"/>
          <w:divBdr>
            <w:top w:val="none" w:sz="0" w:space="0" w:color="auto"/>
            <w:left w:val="none" w:sz="0" w:space="0" w:color="auto"/>
            <w:bottom w:val="none" w:sz="0" w:space="0" w:color="auto"/>
            <w:right w:val="none" w:sz="0" w:space="0" w:color="auto"/>
          </w:divBdr>
        </w:div>
      </w:divsChild>
    </w:div>
    <w:div w:id="1251156638">
      <w:bodyDiv w:val="1"/>
      <w:marLeft w:val="0"/>
      <w:marRight w:val="0"/>
      <w:marTop w:val="0"/>
      <w:marBottom w:val="0"/>
      <w:divBdr>
        <w:top w:val="none" w:sz="0" w:space="0" w:color="auto"/>
        <w:left w:val="none" w:sz="0" w:space="0" w:color="auto"/>
        <w:bottom w:val="none" w:sz="0" w:space="0" w:color="auto"/>
        <w:right w:val="none" w:sz="0" w:space="0" w:color="auto"/>
      </w:divBdr>
      <w:divsChild>
        <w:div w:id="1613980220">
          <w:marLeft w:val="-720"/>
          <w:marRight w:val="0"/>
          <w:marTop w:val="0"/>
          <w:marBottom w:val="0"/>
          <w:divBdr>
            <w:top w:val="none" w:sz="0" w:space="0" w:color="auto"/>
            <w:left w:val="none" w:sz="0" w:space="0" w:color="auto"/>
            <w:bottom w:val="none" w:sz="0" w:space="0" w:color="auto"/>
            <w:right w:val="none" w:sz="0" w:space="0" w:color="auto"/>
          </w:divBdr>
        </w:div>
      </w:divsChild>
    </w:div>
    <w:div w:id="1317759932">
      <w:bodyDiv w:val="1"/>
      <w:marLeft w:val="0"/>
      <w:marRight w:val="0"/>
      <w:marTop w:val="0"/>
      <w:marBottom w:val="0"/>
      <w:divBdr>
        <w:top w:val="none" w:sz="0" w:space="0" w:color="auto"/>
        <w:left w:val="none" w:sz="0" w:space="0" w:color="auto"/>
        <w:bottom w:val="none" w:sz="0" w:space="0" w:color="auto"/>
        <w:right w:val="none" w:sz="0" w:space="0" w:color="auto"/>
      </w:divBdr>
      <w:divsChild>
        <w:div w:id="1702050655">
          <w:marLeft w:val="-720"/>
          <w:marRight w:val="0"/>
          <w:marTop w:val="0"/>
          <w:marBottom w:val="0"/>
          <w:divBdr>
            <w:top w:val="none" w:sz="0" w:space="0" w:color="auto"/>
            <w:left w:val="none" w:sz="0" w:space="0" w:color="auto"/>
            <w:bottom w:val="none" w:sz="0" w:space="0" w:color="auto"/>
            <w:right w:val="none" w:sz="0" w:space="0" w:color="auto"/>
          </w:divBdr>
        </w:div>
      </w:divsChild>
    </w:div>
    <w:div w:id="1338267268">
      <w:bodyDiv w:val="1"/>
      <w:marLeft w:val="0"/>
      <w:marRight w:val="0"/>
      <w:marTop w:val="0"/>
      <w:marBottom w:val="0"/>
      <w:divBdr>
        <w:top w:val="none" w:sz="0" w:space="0" w:color="auto"/>
        <w:left w:val="none" w:sz="0" w:space="0" w:color="auto"/>
        <w:bottom w:val="none" w:sz="0" w:space="0" w:color="auto"/>
        <w:right w:val="none" w:sz="0" w:space="0" w:color="auto"/>
      </w:divBdr>
      <w:divsChild>
        <w:div w:id="758333837">
          <w:marLeft w:val="-720"/>
          <w:marRight w:val="0"/>
          <w:marTop w:val="0"/>
          <w:marBottom w:val="0"/>
          <w:divBdr>
            <w:top w:val="none" w:sz="0" w:space="0" w:color="auto"/>
            <w:left w:val="none" w:sz="0" w:space="0" w:color="auto"/>
            <w:bottom w:val="none" w:sz="0" w:space="0" w:color="auto"/>
            <w:right w:val="none" w:sz="0" w:space="0" w:color="auto"/>
          </w:divBdr>
        </w:div>
      </w:divsChild>
    </w:div>
    <w:div w:id="1458140870">
      <w:bodyDiv w:val="1"/>
      <w:marLeft w:val="0"/>
      <w:marRight w:val="0"/>
      <w:marTop w:val="0"/>
      <w:marBottom w:val="0"/>
      <w:divBdr>
        <w:top w:val="none" w:sz="0" w:space="0" w:color="auto"/>
        <w:left w:val="none" w:sz="0" w:space="0" w:color="auto"/>
        <w:bottom w:val="none" w:sz="0" w:space="0" w:color="auto"/>
        <w:right w:val="none" w:sz="0" w:space="0" w:color="auto"/>
      </w:divBdr>
      <w:divsChild>
        <w:div w:id="1860780632">
          <w:marLeft w:val="-720"/>
          <w:marRight w:val="0"/>
          <w:marTop w:val="0"/>
          <w:marBottom w:val="0"/>
          <w:divBdr>
            <w:top w:val="none" w:sz="0" w:space="0" w:color="auto"/>
            <w:left w:val="none" w:sz="0" w:space="0" w:color="auto"/>
            <w:bottom w:val="none" w:sz="0" w:space="0" w:color="auto"/>
            <w:right w:val="none" w:sz="0" w:space="0" w:color="auto"/>
          </w:divBdr>
        </w:div>
      </w:divsChild>
    </w:div>
    <w:div w:id="1462311697">
      <w:bodyDiv w:val="1"/>
      <w:marLeft w:val="0"/>
      <w:marRight w:val="0"/>
      <w:marTop w:val="0"/>
      <w:marBottom w:val="0"/>
      <w:divBdr>
        <w:top w:val="none" w:sz="0" w:space="0" w:color="auto"/>
        <w:left w:val="none" w:sz="0" w:space="0" w:color="auto"/>
        <w:bottom w:val="none" w:sz="0" w:space="0" w:color="auto"/>
        <w:right w:val="none" w:sz="0" w:space="0" w:color="auto"/>
      </w:divBdr>
    </w:div>
    <w:div w:id="1793547104">
      <w:bodyDiv w:val="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720"/>
          <w:marRight w:val="0"/>
          <w:marTop w:val="0"/>
          <w:marBottom w:val="0"/>
          <w:divBdr>
            <w:top w:val="none" w:sz="0" w:space="0" w:color="auto"/>
            <w:left w:val="none" w:sz="0" w:space="0" w:color="auto"/>
            <w:bottom w:val="none" w:sz="0" w:space="0" w:color="auto"/>
            <w:right w:val="none" w:sz="0" w:space="0" w:color="auto"/>
          </w:divBdr>
        </w:div>
      </w:divsChild>
    </w:div>
    <w:div w:id="1807353011">
      <w:bodyDiv w:val="1"/>
      <w:marLeft w:val="0"/>
      <w:marRight w:val="0"/>
      <w:marTop w:val="0"/>
      <w:marBottom w:val="0"/>
      <w:divBdr>
        <w:top w:val="none" w:sz="0" w:space="0" w:color="auto"/>
        <w:left w:val="none" w:sz="0" w:space="0" w:color="auto"/>
        <w:bottom w:val="none" w:sz="0" w:space="0" w:color="auto"/>
        <w:right w:val="none" w:sz="0" w:space="0" w:color="auto"/>
      </w:divBdr>
    </w:div>
    <w:div w:id="2036617605">
      <w:bodyDiv w:val="1"/>
      <w:marLeft w:val="0"/>
      <w:marRight w:val="0"/>
      <w:marTop w:val="0"/>
      <w:marBottom w:val="0"/>
      <w:divBdr>
        <w:top w:val="none" w:sz="0" w:space="0" w:color="auto"/>
        <w:left w:val="none" w:sz="0" w:space="0" w:color="auto"/>
        <w:bottom w:val="none" w:sz="0" w:space="0" w:color="auto"/>
        <w:right w:val="none" w:sz="0" w:space="0" w:color="auto"/>
      </w:divBdr>
    </w:div>
    <w:div w:id="20778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676260701196087" TargetMode="External"/><Relationship Id="rId3" Type="http://schemas.openxmlformats.org/officeDocument/2006/relationships/settings" Target="settings.xml"/><Relationship Id="rId7" Type="http://schemas.openxmlformats.org/officeDocument/2006/relationships/hyperlink" Target="https://doi.org/10.1016/j.techfore.2020.12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8/jkm-01-2020-0034" TargetMode="External"/><Relationship Id="rId11" Type="http://schemas.openxmlformats.org/officeDocument/2006/relationships/theme" Target="theme/theme1.xml"/><Relationship Id="rId5" Type="http://schemas.openxmlformats.org/officeDocument/2006/relationships/hyperlink" Target="https://doi.org/10.1080/14778238.2021.20152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htm.2019.11.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12</cp:revision>
  <cp:lastPrinted>2023-11-20T19:44:00Z</cp:lastPrinted>
  <dcterms:created xsi:type="dcterms:W3CDTF">2023-11-20T13:51:00Z</dcterms:created>
  <dcterms:modified xsi:type="dcterms:W3CDTF">2023-11-23T08:48:00Z</dcterms:modified>
</cp:coreProperties>
</file>