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Georgia" w:hAnsi="Georgia"/>
          <w:b/>
          <w:color w:val="2C5F2D"/>
          <w:sz w:val="56"/>
        </w:rPr>
        <w:t>Home Energy Copilot — Presentation Script</w:t>
      </w:r>
    </w:p>
    <w:p>
      <w:pPr>
        <w:spacing w:after="320"/>
      </w:pPr>
      <w:r>
        <w:rPr>
          <w:rFonts w:ascii="Calibri" w:hAnsi="Calibri"/>
          <w:i/>
          <w:color w:val="36454F"/>
          <w:sz w:val="24"/>
        </w:rPr>
        <w:t>Spoken script paired with the 12-slide companion deck (Home_Energy_Copilot_Presentation.pptx)</w:t>
      </w:r>
    </w:p>
    <w:p>
      <w:pPr>
        <w:spacing w:after="40"/>
      </w:pPr>
      <w:r>
        <w:rPr>
          <w:rFonts w:ascii="Consolas" w:hAnsi="Consolas"/>
          <w:color w:val="36454F"/>
          <w:sz w:val="21"/>
        </w:rPr>
        <w:t>Course:  CPSC 393 Final Project</w:t>
      </w:r>
    </w:p>
    <w:p>
      <w:pPr>
        <w:spacing w:after="40"/>
      </w:pPr>
      <w:r>
        <w:rPr>
          <w:rFonts w:ascii="Consolas" w:hAnsi="Consolas"/>
          <w:color w:val="36454F"/>
          <w:sz w:val="21"/>
        </w:rPr>
        <w:t>Author:  Arya Kumar</w:t>
      </w:r>
    </w:p>
    <w:p>
      <w:pPr>
        <w:spacing w:after="40"/>
      </w:pPr>
      <w:r>
        <w:rPr>
          <w:rFonts w:ascii="Consolas" w:hAnsi="Consolas"/>
          <w:color w:val="36454F"/>
          <w:sz w:val="21"/>
        </w:rPr>
        <w:t>Term:    Spring 2026</w:t>
      </w:r>
    </w:p>
    <w:p>
      <w:pPr>
        <w:spacing w:after="40"/>
      </w:pPr>
      <w:r>
        <w:rPr>
          <w:rFonts w:ascii="Consolas" w:hAnsi="Consolas"/>
          <w:color w:val="36454F"/>
          <w:sz w:val="21"/>
        </w:rPr>
        <w:t>Runtime: ~12 minutes at moderate pace</w:t>
      </w:r>
    </w:p>
    <w:p>
      <w:pPr>
        <w:pBdr>
          <w:bottom w:val="single" w:sz="6" w:space="1" w:color="97BC62"/>
        </w:pBdr>
        <w:spacing w:before="40" w:after="40"/>
      </w:pPr>
    </w:p>
    <w:p>
      <w:pPr>
        <w:keepNext/>
        <w:spacing w:before="400" w:after="80"/>
      </w:pPr>
      <w:r>
        <w:rPr>
          <w:rFonts w:ascii="Georgia" w:hAnsi="Georgia"/>
          <w:b/>
          <w:color w:val="2C5F2D"/>
          <w:sz w:val="30"/>
        </w:rPr>
        <w:t>[SLIDE 1] Title — Home Energy Copilot</w:t>
      </w:r>
    </w:p>
    <w:p>
      <w:pPr>
        <w:spacing w:line="300" w:lineRule="auto" w:after="160"/>
      </w:pPr>
      <w:r>
        <w:rPr>
          <w:rFonts w:ascii="Calibri" w:hAnsi="Calibri"/>
          <w:b w:val="0"/>
          <w:i w:val="0"/>
          <w:color w:val="1A1A1A"/>
          <w:sz w:val="22"/>
        </w:rPr>
        <w:t>Hi everyone — I'm Arya, and I'm presenting Home Energy Copilot, my CPSC 393 final project. It's a two-layer machine learning pipeline that takes a real federal survey of U.S. households and turns it into two outputs per home: a class label saying whether the household is efficient, average, or inefficient relative to its climate peers, and a dollar prediction for its annual energy bill.</w:t>
      </w:r>
    </w:p>
    <w:p>
      <w:pPr>
        <w:spacing w:line="300" w:lineRule="auto" w:after="160"/>
      </w:pPr>
      <w:r>
        <w:rPr>
          <w:rFonts w:ascii="Calibri" w:hAnsi="Calibri"/>
          <w:b w:val="0"/>
          <w:i w:val="0"/>
          <w:color w:val="1A1A1A"/>
          <w:sz w:val="22"/>
        </w:rPr>
        <w:t>I'll walk through six things over the next ten or so minutes: the problem, the dataset, my methodology, how I trained and compared the models, the results, and what I think it all means.</w:t>
      </w:r>
    </w:p>
    <w:p>
      <w:pPr>
        <w:keepNext/>
        <w:spacing w:before="400" w:after="80"/>
      </w:pPr>
      <w:r>
        <w:rPr>
          <w:rFonts w:ascii="Georgia" w:hAnsi="Georgia"/>
          <w:b/>
          <w:color w:val="2C5F2D"/>
          <w:sz w:val="30"/>
        </w:rPr>
        <w:t>[SLIDE 2] The problem</w:t>
      </w:r>
    </w:p>
    <w:p>
      <w:pPr>
        <w:spacing w:line="300" w:lineRule="auto" w:after="160"/>
      </w:pPr>
      <w:r>
        <w:rPr>
          <w:rFonts w:ascii="Calibri" w:hAnsi="Calibri"/>
          <w:b w:val="0"/>
          <w:i w:val="0"/>
          <w:color w:val="1A1A1A"/>
          <w:sz w:val="22"/>
        </w:rPr>
        <w:t>The motivation is straightforward: residential energy use accounts for about twenty percent of U.S. greenhouse-gas emissions, and the existing tools for diagnosing inefficient homes are either expensive — meaning in-person energy audits that cost a few hundred dollars each — or naive, like the whole-house benchmarks utilities sometimes mail out that ignore climate, occupancy patterns, and what kind of equipment is actually in the home. A data-driven copilot can give every household a free first-pass diagnosis, and tell utilities which homes deserve the more expensive follow-up visit.</w:t>
      </w:r>
    </w:p>
    <w:p>
      <w:pPr>
        <w:spacing w:line="300" w:lineRule="auto" w:after="160"/>
      </w:pPr>
      <w:r>
        <w:rPr>
          <w:rFonts w:ascii="Calibri" w:hAnsi="Calibri"/>
          <w:b w:val="0"/>
          <w:i w:val="0"/>
          <w:color w:val="1A1A1A"/>
          <w:sz w:val="22"/>
        </w:rPr>
        <w:t>So the pipeline answers two questions. First, where does this home sit relative to its climate peers — that's the classification side. Second, what annual energy bill should we expect — that's the regression side. Together they give a complete picture: not just whether a household is doing well by neighborhood standards, but also the absolute dollar amount you're trying to influence.</w:t>
      </w:r>
    </w:p>
    <w:p>
      <w:pPr>
        <w:spacing w:line="300" w:lineRule="auto" w:after="160"/>
      </w:pPr>
      <w:r>
        <w:rPr>
          <w:rFonts w:ascii="Calibri" w:hAnsi="Calibri"/>
          <w:b w:val="0"/>
          <w:i w:val="0"/>
          <w:color w:val="1A1A1A"/>
          <w:sz w:val="22"/>
        </w:rPr>
        <w:t>The dataset represents 18,495 households, which when weighted by the survey's NWEIGHT variable scales up to about 123.5 million American households — so this is meaningful population-level inference, not just a toy problem.</w:t>
      </w:r>
    </w:p>
    <w:p>
      <w:pPr>
        <w:keepNext/>
        <w:spacing w:before="400" w:after="80"/>
      </w:pPr>
      <w:r>
        <w:rPr>
          <w:rFonts w:ascii="Georgia" w:hAnsi="Georgia"/>
          <w:b/>
          <w:color w:val="2C5F2D"/>
          <w:sz w:val="30"/>
        </w:rPr>
        <w:t>[SLIDE 3] Dataset — RECS 2020</w:t>
      </w:r>
    </w:p>
    <w:p>
      <w:pPr>
        <w:spacing w:line="300" w:lineRule="auto" w:after="160"/>
      </w:pPr>
      <w:r>
        <w:rPr>
          <w:rFonts w:ascii="Calibri" w:hAnsi="Calibri"/>
          <w:b w:val="0"/>
          <w:i w:val="0"/>
          <w:color w:val="1A1A1A"/>
          <w:sz w:val="22"/>
        </w:rPr>
        <w:t>The data is the Residential Energy Consumption Survey, RECS 2020, from the U.S. Energy Information Administration. It's a federal microdata survey — 18,496 occupied primary residences and 799 columns spanning building characteristics, climate variables, equipment ages, fuels, billed dollars, behavioral data, and demographics. After dropping one row with a negative TOTALDOL value and curating down to a 55-feature shortlist that covers everything I need without overwhelming the linear classifier, I have 18,495 rows by 69 columns of working data.</w:t>
      </w:r>
    </w:p>
    <w:p>
      <w:pPr>
        <w:spacing w:line="300" w:lineRule="auto" w:after="160"/>
      </w:pPr>
      <w:r>
        <w:rPr>
          <w:rFonts w:ascii="Calibri" w:hAnsi="Calibri"/>
          <w:b w:val="0"/>
          <w:i w:val="0"/>
          <w:color w:val="1A1A1A"/>
          <w:sz w:val="22"/>
        </w:rPr>
        <w:t>Two characteristics matter a lot here. First, the survey weight NWEIGHT — every household carries a number that says how many households in the real U.S. population it represents. I use this for every model fit and every metric, because otherwise the headline numbers would describe the sample, not the country. Second, RECS uses sentinel values for non-response — negative two for “not applicable” and negative nine for “refused.” I keep these as their own categorical level for one-hot-encoded features, because “not applicable” is real signal — a home that doesn't have central AC actually exists in a different state than one with an old central AC. For numeric features I median-impute the sentinels inside the sklearn pipeline.</w:t>
      </w:r>
    </w:p>
    <w:p>
      <w:pPr>
        <w:spacing w:line="300" w:lineRule="auto" w:after="160"/>
      </w:pPr>
      <w:r>
        <w:rPr>
          <w:rFonts w:ascii="Calibri" w:hAnsi="Calibri"/>
          <w:b w:val="0"/>
          <w:i w:val="0"/>
          <w:color w:val="1A1A1A"/>
          <w:sz w:val="22"/>
        </w:rPr>
        <w:t>Climate matters thermodynamically — a Phoenix home can't avoid running AC and a Minneapolis home can't avoid heating — so I bucket households by Building America climate zone. There are seven zones after I merged Subarctic, which only had 54 households, into Very-Cold to keep the tertile cuts statistically stable.</w:t>
      </w:r>
    </w:p>
    <w:p>
      <w:pPr>
        <w:keepNext/>
        <w:spacing w:before="400" w:after="80"/>
      </w:pPr>
      <w:r>
        <w:rPr>
          <w:rFonts w:ascii="Georgia" w:hAnsi="Georgia"/>
          <w:b/>
          <w:color w:val="2C5F2D"/>
          <w:sz w:val="30"/>
        </w:rPr>
        <w:t>[SLIDE 4] Targets — two views of the same household</w:t>
      </w:r>
    </w:p>
    <w:p>
      <w:pPr>
        <w:spacing w:line="300" w:lineRule="auto" w:after="160"/>
      </w:pPr>
      <w:r>
        <w:rPr>
          <w:rFonts w:ascii="Calibri" w:hAnsi="Calibri"/>
          <w:b w:val="0"/>
          <w:i w:val="0"/>
          <w:color w:val="1A1A1A"/>
          <w:sz w:val="22"/>
        </w:rPr>
        <w:t>The pipeline has two targets, and the two answer different questions about the same household.</w:t>
      </w:r>
    </w:p>
    <w:p>
      <w:pPr>
        <w:spacing w:line="300" w:lineRule="auto" w:after="160"/>
      </w:pPr>
      <w:r>
        <w:rPr>
          <w:rFonts w:ascii="Calibri" w:hAnsi="Calibri"/>
          <w:b w:val="0"/>
          <w:i w:val="0"/>
          <w:color w:val="1A1A1A"/>
          <w:sz w:val="22"/>
        </w:rPr>
        <w:t>The regression target is TOTALDOL — the total annual energy expenditure in U.S. dollars, summed across electricity, natural gas, propane, and fuel oil. It's continuous, right-skewed, mean about two thousand dollars per home per year, standard deviation about one thousand sixty.</w:t>
      </w:r>
    </w:p>
    <w:p>
      <w:pPr>
        <w:spacing w:line="300" w:lineRule="auto" w:after="160"/>
      </w:pPr>
      <w:r>
        <w:rPr>
          <w:rFonts w:ascii="Calibri" w:hAnsi="Calibri"/>
          <w:b w:val="0"/>
          <w:i w:val="0"/>
          <w:color w:val="1A1A1A"/>
          <w:sz w:val="22"/>
        </w:rPr>
        <w:t>The classification target is efficiency_class — a three-class label I derived as the within-climate tertile of TOTALDOL divided by TOTSQFT_EN, which is dollars per square foot. Computing tertiles within each climate group is critical. If I'd just sorted everyone globally on dollars per square foot, Sun Belt homes that genuinely save energy would still rank below Northeast homes purely because of climate. By stratifying, “efficient” means low dollars per square foot for your climate, not in absolute terms — which is what utilities and homeowners actually care about.</w:t>
      </w:r>
    </w:p>
    <w:p>
      <w:pPr>
        <w:spacing w:line="300" w:lineRule="auto" w:after="160"/>
      </w:pPr>
      <w:r>
        <w:rPr>
          <w:rFonts w:ascii="Calibri" w:hAnsi="Calibri"/>
          <w:b w:val="0"/>
          <w:i w:val="0"/>
          <w:color w:val="1A1A1A"/>
          <w:sz w:val="22"/>
        </w:rPr>
        <w:t>The two views are deliberately not the same. A small drafty bungalow can be classed inefficient even though its absolute bill is modest, and a large but well-insulated house can be classed efficient even with a four-thousand-dollar bill. This is by design, and I'll come back to it on slide eleven.</w:t>
      </w:r>
    </w:p>
    <w:p>
      <w:pPr>
        <w:keepNext/>
        <w:spacing w:before="400" w:after="80"/>
      </w:pPr>
      <w:r>
        <w:rPr>
          <w:rFonts w:ascii="Georgia" w:hAnsi="Georgia"/>
          <w:b/>
          <w:color w:val="2C5F2D"/>
          <w:sz w:val="30"/>
        </w:rPr>
        <w:t>[SLIDE 5] Methodology — two-layer pipeline</w:t>
      </w:r>
    </w:p>
    <w:p>
      <w:pPr>
        <w:spacing w:line="300" w:lineRule="auto" w:after="160"/>
      </w:pPr>
      <w:r>
        <w:rPr>
          <w:rFonts w:ascii="Calibri" w:hAnsi="Calibri"/>
          <w:b w:val="0"/>
          <w:i w:val="0"/>
          <w:color w:val="1A1A1A"/>
          <w:sz w:val="22"/>
        </w:rPr>
        <w:t>Here's the full pipeline. The first notebook is data cleaning, and there are five distinct steps worth calling out, because each one is a real design choice rather than rote bookkeeping.</w:t>
      </w:r>
    </w:p>
    <w:p>
      <w:pPr>
        <w:pStyle w:val="ListBullet"/>
        <w:spacing w:line="288" w:lineRule="auto" w:after="120"/>
      </w:pPr>
      <w:r>
        <w:rPr>
          <w:rFonts w:ascii="Calibri" w:hAnsi="Calibri"/>
          <w:b/>
          <w:color w:val="2C5F2D"/>
          <w:sz w:val="22"/>
        </w:rPr>
        <w:t>Step 1 — Load and sanity-check.</w:t>
      </w:r>
      <w:r>
        <w:rPr>
          <w:rFonts w:ascii="Calibri" w:hAnsi="Calibri"/>
          <w:color w:val="1A1A1A"/>
          <w:sz w:val="22"/>
        </w:rPr>
        <w:t xml:space="preserve"> Pull in the raw CSV at 18,496 rows by 799 columns and scan for impossible values. One household had a negative TOTALDOL — physically impossible since you can't be paid by the utility — so I drop it. Working set: 18,495 rows.</w:t>
      </w:r>
    </w:p>
    <w:p>
      <w:pPr>
        <w:pStyle w:val="ListBullet"/>
        <w:spacing w:line="288" w:lineRule="auto" w:after="120"/>
      </w:pPr>
      <w:r>
        <w:rPr>
          <w:rFonts w:ascii="Calibri" w:hAnsi="Calibri"/>
          <w:b/>
          <w:color w:val="2C5F2D"/>
          <w:sz w:val="22"/>
        </w:rPr>
        <w:t>Step 2 — Collapse a too-small climate group.</w:t>
      </w:r>
      <w:r>
        <w:rPr>
          <w:rFonts w:ascii="Calibri" w:hAnsi="Calibri"/>
          <w:color w:val="1A1A1A"/>
          <w:sz w:val="22"/>
        </w:rPr>
        <w:t xml:space="preserve"> The Building America climate zones come with eight categories, but Subarctic contains only 54 households — far too few for within-climate tertile cuts. I fold Subarctic into Very-Cold and call the merged column BA_climate_grp. Seven groups remain, each with enough households for stable tertile thresholds and reliable per-climate metrics.</w:t>
      </w:r>
    </w:p>
    <w:p>
      <w:pPr>
        <w:pStyle w:val="ListBullet"/>
        <w:spacing w:line="288" w:lineRule="auto" w:after="120"/>
      </w:pPr>
      <w:r>
        <w:rPr>
          <w:rFonts w:ascii="Calibri" w:hAnsi="Calibri"/>
          <w:b/>
          <w:color w:val="2C5F2D"/>
          <w:sz w:val="22"/>
        </w:rPr>
        <w:t>Step 3 — Derive per-end-use dollars.</w:t>
      </w:r>
      <w:r>
        <w:rPr>
          <w:rFonts w:ascii="Calibri" w:hAnsi="Calibri"/>
          <w:color w:val="1A1A1A"/>
          <w:sz w:val="22"/>
        </w:rPr>
        <w:t xml:space="preserve"> RECS gives me dollars by fuel (DOLLAREL, DOLLARNG, DOLLARLP, DOLLARFO) and energy consumed by fuel and end use in BTU (e.g. BTUELSPH for electric space heating). It doesn't give dollars by end use directly. So I compute an implicit per-fuel price = DOLLAR / BTU, then multiply that price by per-end-use BTU to back out the dollars. Five buckets: heat_cool_dol, water_heat_dol, lighting_dol, fridge_dol, and other_dol as the residual. Mean reconciliation error against TOTALDOL across all 18,495 rows: about four cents — because I use each household's own price ratios, not national averages.</w:t>
      </w:r>
    </w:p>
    <w:p>
      <w:pPr>
        <w:pStyle w:val="ListBullet"/>
        <w:spacing w:line="288" w:lineRule="auto" w:after="120"/>
      </w:pPr>
      <w:r>
        <w:rPr>
          <w:rFonts w:ascii="Calibri" w:hAnsi="Calibri"/>
          <w:b/>
          <w:color w:val="2C5F2D"/>
          <w:sz w:val="22"/>
        </w:rPr>
        <w:t>Step 4 — Define the classification target.</w:t>
      </w:r>
      <w:r>
        <w:rPr>
          <w:rFonts w:ascii="Calibri" w:hAnsi="Calibri"/>
          <w:color w:val="1A1A1A"/>
          <w:sz w:val="22"/>
        </w:rPr>
        <w:t xml:space="preserve"> Compute cost_per_sqft = TOTALDOL / TOTSQFT_EN, then take within-climate tertile cuts. Bottom tertile = “efficient,” middle = “average,” top = “inefficient.” Thresholds stashed in the metadata sidecar so the cuts are reproducible for new households without re-fitting.</w:t>
      </w:r>
    </w:p>
    <w:p>
      <w:pPr>
        <w:pStyle w:val="ListBullet"/>
        <w:spacing w:line="288" w:lineRule="auto" w:after="120"/>
      </w:pPr>
      <w:r>
        <w:rPr>
          <w:rFonts w:ascii="Calibri" w:hAnsi="Calibri"/>
          <w:b/>
          <w:color w:val="2C5F2D"/>
          <w:sz w:val="22"/>
        </w:rPr>
        <w:t>Step 5 — Freeze the feature shortlist and scan sentinels.</w:t>
      </w:r>
      <w:r>
        <w:rPr>
          <w:rFonts w:ascii="Calibri" w:hAnsi="Calibri"/>
          <w:color w:val="1A1A1A"/>
          <w:sz w:val="22"/>
        </w:rPr>
        <w:t xml:space="preserve"> Out of 799 raw columns I hand-curate 55: envelope (ADQINSUL, DRAFTY, TYPEGLASS), HVAC (EQUIPM, FUELHEAT, EQUIPAGE, TYPETHERM), appliances, weather (HDD65, CDD65), occupancy, demographics, lighting. Then I scan every kept feature for the RECS sentinel codes — −2 for “not applicable” and −9 for “refused” — and store the counts in metadata so the modeling notebooks know which columns need special handling. Cleaned dataframe — 18,495 rows × 69 columns — saved as pickle + JSON metadata sidecar.</w:t>
      </w:r>
    </w:p>
    <w:p>
      <w:pPr>
        <w:spacing w:line="300" w:lineRule="auto" w:after="160"/>
      </w:pPr>
      <w:r>
        <w:rPr>
          <w:rFonts w:ascii="Calibri" w:hAnsi="Calibri"/>
          <w:b w:val="0"/>
          <w:i w:val="0"/>
          <w:color w:val="1A1A1A"/>
          <w:sz w:val="22"/>
        </w:rPr>
        <w:t>From the clean data, I do a stratified eighty-twenty train-test split on efficiency_class crossed with climate group — that joint stratification preserves the three-class balance within every climate, which matters for the per-climate metrics later. The split is frozen by writing the DOEID lists to JSON so every downstream notebook reads the same train and test rows.</w:t>
      </w:r>
    </w:p>
    <w:p>
      <w:pPr>
        <w:spacing w:line="300" w:lineRule="auto" w:after="160"/>
      </w:pPr>
      <w:r>
        <w:rPr>
          <w:rFonts w:ascii="Calibri" w:hAnsi="Calibri"/>
          <w:b w:val="0"/>
          <w:i w:val="0"/>
          <w:color w:val="1A1A1A"/>
          <w:sz w:val="22"/>
        </w:rPr>
        <w:t>From the split, the classification notebook trains a multinomial logistic regression on the training set and saves predictions, and the regression notebook trains both Elastic Net and Gradient Boosting on the training set and saves their predictions.</w:t>
      </w:r>
    </w:p>
    <w:p>
      <w:pPr>
        <w:spacing w:line="300" w:lineRule="auto" w:after="160"/>
      </w:pPr>
      <w:r>
        <w:rPr>
          <w:rFonts w:ascii="Calibri" w:hAnsi="Calibri"/>
          <w:b w:val="0"/>
          <w:i w:val="0"/>
          <w:color w:val="1A1A1A"/>
          <w:sz w:val="22"/>
        </w:rPr>
        <w:t>The principle that ties everything together is: every fit and every metric uses sample_weight equals NWEIGHT. RECS households are sampled disproportionately by region and dwelling type, so treating each row equally would give sample-scale results, not population-scale results. Weighting at fit time through GridSearchCV's fit_params, and at evaluation time through every metric call, keeps the headline numbers honest about the U.S. population the model is actually for.</w:t>
      </w:r>
    </w:p>
    <w:p>
      <w:pPr>
        <w:keepNext/>
        <w:spacing w:before="400" w:after="80"/>
      </w:pPr>
      <w:r>
        <w:rPr>
          <w:rFonts w:ascii="Georgia" w:hAnsi="Georgia"/>
          <w:b/>
          <w:color w:val="2C5F2D"/>
          <w:sz w:val="30"/>
        </w:rPr>
        <w:t>[SLIDE 6] Preprocessing — one shared transformer</w:t>
      </w:r>
    </w:p>
    <w:p>
      <w:pPr>
        <w:spacing w:line="300" w:lineRule="auto" w:after="160"/>
      </w:pPr>
      <w:r>
        <w:rPr>
          <w:rFonts w:ascii="Calibri" w:hAnsi="Calibri"/>
          <w:b w:val="0"/>
          <w:i w:val="0"/>
          <w:color w:val="1A1A1A"/>
          <w:sz w:val="22"/>
        </w:rPr>
        <w:t>There's exactly one shared sklearn ColumnTransformer that feeds both classification and regression, which means the preprocessing decisions are identical across notebooks.</w:t>
      </w:r>
    </w:p>
    <w:p>
      <w:pPr>
        <w:spacing w:line="300" w:lineRule="auto" w:after="160"/>
      </w:pPr>
      <w:r>
        <w:rPr>
          <w:rFonts w:ascii="Calibri" w:hAnsi="Calibri"/>
          <w:b w:val="0"/>
          <w:i w:val="0"/>
          <w:color w:val="1A1A1A"/>
          <w:sz w:val="22"/>
        </w:rPr>
        <w:t>I split the 55-feature shortlist into 29 numeric columns and 26 categorical columns. Numeric features go through a SimpleImputer with median strategy, then a StandardScaler. Median imputation rather than mean because several of the numeric features are right-skewed — bedroom count, total square footage, household income — and the mean would be pulled by outliers. StandardScaler is essential for logistic regression because the coefficients only have a meaningful joint interpretation when features are on a comparable scale; trees don't strictly need it but they tolerate it, so we keep a single shared transformer rather than branching the preprocessing.</w:t>
      </w:r>
    </w:p>
    <w:p>
      <w:pPr>
        <w:spacing w:line="300" w:lineRule="auto" w:after="160"/>
      </w:pPr>
      <w:r>
        <w:rPr>
          <w:rFonts w:ascii="Calibri" w:hAnsi="Calibri"/>
          <w:b w:val="0"/>
          <w:i w:val="0"/>
          <w:color w:val="1A1A1A"/>
          <w:sz w:val="22"/>
        </w:rPr>
        <w:t>Categorical features go through a OneHotEncoder with handle_unknown set to “ignore” and sparse_output set to False. The handle_unknown setting matters at test time — if a rare category never appeared in training, it gets encoded as all zeros instead of crashing. Sparse_output is set to False because Gradient Boosting can't consume sparse matrices, so I accept the memory cost of a dense matrix and get about 216 features after expansion.</w:t>
      </w:r>
    </w:p>
    <w:p>
      <w:pPr>
        <w:spacing w:line="300" w:lineRule="auto" w:after="160"/>
      </w:pPr>
      <w:r>
        <w:rPr>
          <w:rFonts w:ascii="Calibri" w:hAnsi="Calibri"/>
          <w:b w:val="0"/>
          <w:i w:val="0"/>
          <w:color w:val="1A1A1A"/>
          <w:sz w:val="22"/>
        </w:rPr>
        <w:t>The whole preprocessing pipeline runs after the train-test split, inside each fold of GridSearchCV's cross-validation. This avoids data leakage: imputation statistics and scaler parameters are learned from training data only.</w:t>
      </w:r>
    </w:p>
    <w:p>
      <w:pPr>
        <w:keepNext/>
        <w:spacing w:before="400" w:after="80"/>
      </w:pPr>
      <w:r>
        <w:rPr>
          <w:rFonts w:ascii="Georgia" w:hAnsi="Georgia"/>
          <w:b/>
          <w:color w:val="2C5F2D"/>
          <w:sz w:val="30"/>
        </w:rPr>
        <w:t>[SLIDE 7] Model development — classification</w:t>
      </w:r>
    </w:p>
    <w:p>
      <w:pPr>
        <w:spacing w:line="300" w:lineRule="auto" w:after="160"/>
      </w:pPr>
      <w:r>
        <w:rPr>
          <w:rFonts w:ascii="Calibri" w:hAnsi="Calibri"/>
          <w:b w:val="0"/>
          <w:i w:val="0"/>
          <w:color w:val="1A1A1A"/>
          <w:sz w:val="22"/>
        </w:rPr>
        <w:t>For classification I went with multinomial logistic regression. Let me explain why I didn't pick anything fancier — this was a deliberate trade-off, not a default.</w:t>
      </w:r>
    </w:p>
    <w:p>
      <w:pPr>
        <w:spacing w:line="300" w:lineRule="auto" w:after="160"/>
      </w:pPr>
      <w:r>
        <w:rPr>
          <w:rFonts w:ascii="Calibri" w:hAnsi="Calibri"/>
          <w:b w:val="0"/>
          <w:i w:val="0"/>
          <w:color w:val="1A1A1A"/>
          <w:sz w:val="22"/>
        </w:rPr>
        <w:t>I considered random forest, gradient-boosted classifier, linear SVM, and k-nearest-neighbors. Random forest would work — it's robust to feature scaling and handles mixed types — but it doesn't give me a clean per-feature, per-class coefficient I can read off and write into the report. Gradient-boosted classifier is probably more accurate by a few percentage points but the training loop is slower, harder to iterate on, and the feature_importances don't decompose by class — so I'd lose the interpretability that justifies the linear baseline in the first place. Linear SVM gets similar accuracy but doesn't give calibrated probabilities out of the box, which matters because future-work calibration analysis is on the roadmap and I want the predicted class probabilities saved. KNN is poor with high-dimensional one-hot-encoded features and slow at inference.</w:t>
      </w:r>
    </w:p>
    <w:p>
      <w:pPr>
        <w:spacing w:line="300" w:lineRule="auto" w:after="160"/>
      </w:pPr>
      <w:r>
        <w:rPr>
          <w:rFonts w:ascii="Calibri" w:hAnsi="Calibri"/>
          <w:b w:val="0"/>
          <w:i w:val="0"/>
          <w:color w:val="1A1A1A"/>
          <w:sz w:val="22"/>
        </w:rPr>
        <w:t>So multinomial logistic regression sits at the right point on the interpretability-versus-accuracy curve for a class project, and the 60.4 percent weighted accuracy you'll see on the next slide turns out to be a high baseline for any future contender.</w:t>
      </w:r>
    </w:p>
    <w:p>
      <w:pPr>
        <w:spacing w:line="300" w:lineRule="auto" w:after="160"/>
      </w:pPr>
      <w:r>
        <w:rPr>
          <w:rFonts w:ascii="Calibri" w:hAnsi="Calibri"/>
          <w:b w:val="0"/>
          <w:i w:val="0"/>
          <w:color w:val="1A1A1A"/>
          <w:sz w:val="22"/>
        </w:rPr>
        <w:t>Specifically: scikit-learn's LogisticRegression with the lbfgs solver, which optimizes the multinomial cross-entropy jointly across all three classes — not three separate one-vs-rest fits. L2 regularization, with C searched on a logarithmic grid of 0.01, 0.1, 1, and 10. I scored with f1_weighted across five cross-validation folds — f1_weighted rather than accuracy because per-climate class balance isn't perfectly even, and F1 properly accounts for both precision and recall. NWEIGHT is passed via fit_params into the cross-validation folds, and the test-set scorer also uses NWEIGHT. Best C came out to 0.1 — gentle regularization across the 216 OHE features.</w:t>
      </w:r>
    </w:p>
    <w:p>
      <w:pPr>
        <w:keepNext/>
        <w:spacing w:before="400" w:after="80"/>
      </w:pPr>
      <w:r>
        <w:rPr>
          <w:rFonts w:ascii="Georgia" w:hAnsi="Georgia"/>
          <w:b/>
          <w:color w:val="2C5F2D"/>
          <w:sz w:val="30"/>
        </w:rPr>
        <w:t>[SLIDE 8] Model development — regression</w:t>
      </w:r>
    </w:p>
    <w:p>
      <w:pPr>
        <w:spacing w:line="300" w:lineRule="auto" w:after="160"/>
      </w:pPr>
      <w:r>
        <w:rPr>
          <w:rFonts w:ascii="Calibri" w:hAnsi="Calibri"/>
          <w:b w:val="0"/>
          <w:i w:val="0"/>
          <w:color w:val="1A1A1A"/>
          <w:sz w:val="22"/>
        </w:rPr>
        <w:t>For regression I trained two models — Elastic Net and Gradient Boosting — and compared them head-to-head on the same train-test split.</w:t>
      </w:r>
    </w:p>
    <w:p>
      <w:pPr>
        <w:spacing w:line="300" w:lineRule="auto" w:after="160"/>
      </w:pPr>
      <w:r>
        <w:rPr>
          <w:rFonts w:ascii="Calibri" w:hAnsi="Calibri"/>
          <w:b w:val="0"/>
          <w:i w:val="0"/>
          <w:color w:val="1A1A1A"/>
          <w:sz w:val="22"/>
        </w:rPr>
        <w:t>Elastic Net is the natural choice when you have a lot of correlated one-hot-encoded features. Pure Ridge would keep all 216 OHE features in play with shrunk coefficients, never zeroing any out. Pure Lasso would zero some out, but with correlated features Lasso tends to arbitrarily pick one category from a group and drop the rest, which is unstable across train-test splits. Elastic Net's L1-plus-L2 combination handles correlated groups gracefully — it can either drop or shrink an entire correlated group depending on alpha and l1_ratio. I grid-searched alpha over four values — 0.1, 1.0, 10, and 100 — and l1_ratio over three — 0.1, 0.5, and 0.9 — with max_iter at twenty thousand and scoring as negative RMSE. Best landed at alpha equals 1.0, l1_ratio equals 0.5 — equal weight on L1 and L2, moderate regularization.</w:t>
      </w:r>
    </w:p>
    <w:p>
      <w:pPr>
        <w:spacing w:line="300" w:lineRule="auto" w:after="160"/>
      </w:pPr>
      <w:r>
        <w:rPr>
          <w:rFonts w:ascii="Calibri" w:hAnsi="Calibri"/>
          <w:b w:val="0"/>
          <w:i w:val="0"/>
          <w:color w:val="1A1A1A"/>
          <w:sz w:val="22"/>
        </w:rPr>
        <w:t>Gradient Boosting was chosen instead of Support Vector Regression. My original proposal called for SVR but I swapped it before the first full training run for three reasons. First, SVR's training time is O of n-squared to n-cubed, and at 14,796 training rows with 216 features the full grid search would have taken hours. Second, the RBF kernel doesn't handle a 216-dimensional one-hot-encoded input gracefully — the kernel matrix is mostly noise from sparse categorical interactions. Third, SVR doesn't support sample_weight in scikit-learn's fit interface in a way that integrates with GridSearchCV cleanly, which would break the population-weighting principle I established up front. Gradient Boosting captures the same nonlinear interactions SVR would have captured — particularly size-times-climate interactions — trains in minutes, supports native sample_weight, and gives back feature_importances for diagnostics.</w:t>
      </w:r>
    </w:p>
    <w:p>
      <w:pPr>
        <w:spacing w:line="300" w:lineRule="auto" w:after="160"/>
      </w:pPr>
      <w:r>
        <w:rPr>
          <w:rFonts w:ascii="Calibri" w:hAnsi="Calibri"/>
          <w:b w:val="0"/>
          <w:i w:val="0"/>
          <w:color w:val="1A1A1A"/>
          <w:sz w:val="22"/>
        </w:rPr>
        <w:t>I used scikit-learn's GradientBoostingRegressor with max_depth equal to four — shallow enough to avoid memorizing individual training points, deep enough to capture two-to-three-way feature interactions. I grid-searched n_estimators in two hundred and four hundred, learning_rate in 0.05 and 0.1. Best was 400 estimators with learning rate 0.05 — slow learning with more trees, which is the standard GBM pattern.</w:t>
      </w:r>
    </w:p>
    <w:p>
      <w:pPr>
        <w:spacing w:line="300" w:lineRule="auto" w:after="160"/>
      </w:pPr>
      <w:r>
        <w:rPr>
          <w:rFonts w:ascii="Calibri" w:hAnsi="Calibri"/>
          <w:b w:val="0"/>
          <w:i w:val="0"/>
          <w:color w:val="1A1A1A"/>
          <w:sz w:val="22"/>
        </w:rPr>
        <w:t>Worth noting: I also considered XGBoost and LightGBM. Both are faster than sklearn's GradientBoostingRegressor, but they're external dependencies and at this dataset size sklearn is fast enough. Choosing the stock implementation keeps the project reproducible with a clean pip install of scikit-learn — no extra build steps.</w:t>
      </w:r>
    </w:p>
    <w:p>
      <w:pPr>
        <w:keepNext/>
        <w:spacing w:before="400" w:after="80"/>
      </w:pPr>
      <w:r>
        <w:rPr>
          <w:rFonts w:ascii="Georgia" w:hAnsi="Georgia"/>
          <w:b/>
          <w:color w:val="2C5F2D"/>
          <w:sz w:val="30"/>
        </w:rPr>
        <w:t>[SLIDE 9] Results — classification</w:t>
      </w:r>
    </w:p>
    <w:p>
      <w:pPr>
        <w:spacing w:line="300" w:lineRule="auto" w:after="160"/>
      </w:pPr>
      <w:r>
        <w:rPr>
          <w:rFonts w:ascii="Calibri" w:hAnsi="Calibri"/>
          <w:b w:val="0"/>
          <w:i w:val="0"/>
          <w:color w:val="1A1A1A"/>
          <w:sz w:val="22"/>
        </w:rPr>
        <w:t>Headline number: weighted overall accuracy of 60.4 percent on the held-out test set, versus the 33.3 percent random baseline for a three-class problem. So the classifier is nearly doubling the random benchmark.</w:t>
      </w:r>
    </w:p>
    <w:p>
      <w:pPr>
        <w:spacing w:line="300" w:lineRule="auto" w:after="160"/>
      </w:pPr>
      <w:r>
        <w:rPr>
          <w:rFonts w:ascii="Calibri" w:hAnsi="Calibri"/>
          <w:b w:val="0"/>
          <w:i w:val="0"/>
          <w:color w:val="1A1A1A"/>
          <w:sz w:val="22"/>
        </w:rPr>
        <w:t>The per-class precision-recall-F1 table shows the model does best on the inefficient class — precision 0.65, recall 0.73, F1 0.69 — and on the efficient class with F1 0.65. It struggles most on the average class, F1 of 0.46, which is unsurprising: the boundary between average and the two tails is fundamentally less sharp than the boundary between the two tails themselves.</w:t>
      </w:r>
    </w:p>
    <w:p>
      <w:pPr>
        <w:spacing w:line="300" w:lineRule="auto" w:after="160"/>
      </w:pPr>
      <w:r>
        <w:rPr>
          <w:rFonts w:ascii="Calibri" w:hAnsi="Calibri"/>
          <w:b w:val="0"/>
          <w:i w:val="0"/>
          <w:color w:val="1A1A1A"/>
          <w:sz w:val="22"/>
        </w:rPr>
        <w:t>The confusion matrix tells the same story visually. The diagonal is dominant for efficient and inefficient — 64 and 73 percent of those rows are correctly assigned — but the average row spreads more evenly. When the model is wrong, it tends to confuse adjacent classes — efficient gets called average more often than inefficient, and inefficient gets called average more often than efficient. That's the right pattern for an ordinal-like target.</w:t>
      </w:r>
    </w:p>
    <w:p>
      <w:pPr>
        <w:spacing w:line="300" w:lineRule="auto" w:after="160"/>
      </w:pPr>
      <w:r>
        <w:rPr>
          <w:rFonts w:ascii="Calibri" w:hAnsi="Calibri"/>
          <w:b w:val="0"/>
          <w:i w:val="0"/>
          <w:color w:val="1A1A1A"/>
          <w:sz w:val="22"/>
        </w:rPr>
        <w:t>By climate, accuracy ranges from 54.9 percent in Hot-Humid to 66.3 percent in Mixed-Dry, though Mixed-Dry has only 28 test households so that high number is noisy. The two largest climate groups — Cold at 1,422 test rows and Mixed-Humid at 1,116 — both sit at 62 percent, so the model is performing consistently across the majority of the U.S. population.</w:t>
      </w:r>
    </w:p>
    <w:p>
      <w:pPr>
        <w:keepNext/>
        <w:spacing w:before="400" w:after="80"/>
      </w:pPr>
      <w:r>
        <w:rPr>
          <w:rFonts w:ascii="Georgia" w:hAnsi="Georgia"/>
          <w:b/>
          <w:color w:val="2C5F2D"/>
          <w:sz w:val="30"/>
        </w:rPr>
        <w:t>[SLIDE 10] Results — regression</w:t>
      </w:r>
    </w:p>
    <w:p>
      <w:pPr>
        <w:spacing w:line="300" w:lineRule="auto" w:after="160"/>
      </w:pPr>
      <w:r>
        <w:rPr>
          <w:rFonts w:ascii="Calibri" w:hAnsi="Calibri"/>
          <w:b w:val="0"/>
          <w:i w:val="0"/>
          <w:color w:val="1A1A1A"/>
          <w:sz w:val="22"/>
        </w:rPr>
        <w:t>On regression, Gradient Boosting marginally edges Elastic Net on every weighted metric. Weighted RMSE is $745 for GBR versus $752 for Elastic Net — a seven-dollar difference, but consistent. Weighted MAE is $494 versus $505. Weighted R-squared is 0.509 versus 0.500. Mean bias is essentially zero for both — three dollars under-prediction for GBR, zero for Elastic Net.</w:t>
      </w:r>
    </w:p>
    <w:p>
      <w:pPr>
        <w:spacing w:line="300" w:lineRule="auto" w:after="160"/>
      </w:pPr>
      <w:r>
        <w:rPr>
          <w:rFonts w:ascii="Calibri" w:hAnsi="Calibri"/>
          <w:b w:val="0"/>
          <w:i w:val="0"/>
          <w:color w:val="1A1A1A"/>
          <w:sz w:val="22"/>
        </w:rPr>
        <w:t>Context for those numbers: the standard deviation of TOTALDOL is about $1,063. So an RMSE of $745 means the model explains roughly half the variance of the target — which lines up with the R-squared of 0.51. That's a reasonable result given how much of household energy spend is driven by occupancy patterns, behavior, and equipment idiosyncrasies that aren't in any survey.</w:t>
      </w:r>
    </w:p>
    <w:p>
      <w:pPr>
        <w:spacing w:line="300" w:lineRule="auto" w:after="160"/>
      </w:pPr>
      <w:r>
        <w:rPr>
          <w:rFonts w:ascii="Calibri" w:hAnsi="Calibri"/>
          <w:b w:val="0"/>
          <w:i w:val="0"/>
          <w:color w:val="1A1A1A"/>
          <w:sz w:val="22"/>
        </w:rPr>
        <w:t>The predicted-versus-actual scatter plot shows tight calibration near the median bill and increasing fan-out toward the tails — large bills get systematically under-predicted, small bills slightly over-predicted. That's classic regression-to-the-mean behavior. The residual histogram is approximately symmetric around zero with a slight long right tail, confirming the bias is small in aggregate even though tail predictions are imperfect.</w:t>
      </w:r>
    </w:p>
    <w:p>
      <w:pPr>
        <w:spacing w:line="300" w:lineRule="auto" w:after="160"/>
      </w:pPr>
      <w:r>
        <w:rPr>
          <w:rFonts w:ascii="Calibri" w:hAnsi="Calibri"/>
          <w:b w:val="0"/>
          <w:i w:val="0"/>
          <w:color w:val="1A1A1A"/>
          <w:sz w:val="22"/>
        </w:rPr>
        <w:t>By climate, GBR wins or ties Elastic Net everywhere — biggest improvement is in Very-Cold, where GBR shaves more than a hundred dollars off the RMSE because that group has the most interaction structure between heating-degree-days and home size. Marine has the lowest absolute RMSE because the bills there are smallest and least variable.</w:t>
      </w:r>
    </w:p>
    <w:p>
      <w:pPr>
        <w:keepNext/>
        <w:spacing w:before="400" w:after="80"/>
      </w:pPr>
      <w:r>
        <w:rPr>
          <w:rFonts w:ascii="Georgia" w:hAnsi="Georgia"/>
          <w:b/>
          <w:color w:val="2C5F2D"/>
          <w:sz w:val="30"/>
        </w:rPr>
        <w:t>[SLIDE 11] Cross-cutting — complementary, not redundant</w:t>
      </w:r>
    </w:p>
    <w:p>
      <w:pPr>
        <w:spacing w:line="300" w:lineRule="auto" w:after="160"/>
      </w:pPr>
      <w:r>
        <w:rPr>
          <w:rFonts w:ascii="Calibri" w:hAnsi="Calibri"/>
          <w:b w:val="0"/>
          <w:i w:val="0"/>
          <w:color w:val="1A1A1A"/>
          <w:sz w:val="22"/>
        </w:rPr>
        <w:t>Here's the most interesting empirical finding from cross-cutting the two layers. If I group test households by their predicted class and look at their mean predicted TOTALDOL, the three classes have nearly identical mean bills: $2,021 for efficient, $2,058 for average, $1,927 for inefficient. The true means are similarly clustered.</w:t>
      </w:r>
    </w:p>
    <w:p>
      <w:pPr>
        <w:spacing w:line="300" w:lineRule="auto" w:after="160"/>
      </w:pPr>
      <w:r>
        <w:rPr>
          <w:rFonts w:ascii="Calibri" w:hAnsi="Calibri"/>
          <w:b w:val="0"/>
          <w:i w:val="0"/>
          <w:color w:val="1A1A1A"/>
          <w:sz w:val="22"/>
        </w:rPr>
        <w:t>That's not a bug — it's the right behavior. Classification asks “is this home efficient relative to its climate peers?” and regression asks “what dollar amount will this home spend?” Those are different questions. A 1,200-square-foot drafty bungalow in Cold climate with a $2,200 bill can be classified inefficient — high dollars per square foot for its climate — while a 4,500-square-foot well-insulated home in Hot-Humid with a $3,800 bill can be classified efficient — low dollars per square foot for its climate. Both questions are real, and the pipeline tells you both.</w:t>
      </w:r>
    </w:p>
    <w:p>
      <w:pPr>
        <w:spacing w:line="300" w:lineRule="auto" w:after="160"/>
      </w:pPr>
      <w:r>
        <w:rPr>
          <w:rFonts w:ascii="Calibri" w:hAnsi="Calibri"/>
          <w:b w:val="0"/>
          <w:i w:val="0"/>
          <w:color w:val="1A1A1A"/>
          <w:sz w:val="22"/>
        </w:rPr>
        <w:t>This is why I framed the system as a “copilot” rather than a single number. A utility deciding which homes to send auditors to wants the classification view — “show me the homes most likely to be wasting energy in their context.” A consumer-facing app wants both: “you're efficient for your climate” is a different message than “you should expect to spend $X this year,” and a household needs to hear both.</w:t>
      </w:r>
    </w:p>
    <w:p>
      <w:pPr>
        <w:keepNext/>
        <w:spacing w:before="400" w:after="80"/>
      </w:pPr>
      <w:r>
        <w:rPr>
          <w:rFonts w:ascii="Georgia" w:hAnsi="Georgia"/>
          <w:b/>
          <w:color w:val="2C5F2D"/>
          <w:sz w:val="30"/>
        </w:rPr>
        <w:t>[SLIDE 12] Conclusion</w:t>
      </w:r>
    </w:p>
    <w:p>
      <w:pPr>
        <w:spacing w:line="300" w:lineRule="auto" w:after="160"/>
      </w:pPr>
      <w:r>
        <w:rPr>
          <w:rFonts w:ascii="Calibri" w:hAnsi="Calibri"/>
          <w:b/>
          <w:i w:val="0"/>
          <w:color w:val="1A1A1A"/>
          <w:sz w:val="22"/>
        </w:rPr>
        <w:t>Three takeaways.</w:t>
      </w:r>
    </w:p>
    <w:p>
      <w:pPr>
        <w:spacing w:line="300" w:lineRule="auto" w:after="160"/>
      </w:pPr>
      <w:r>
        <w:rPr>
          <w:rFonts w:ascii="Calibri" w:hAnsi="Calibri"/>
          <w:b w:val="0"/>
          <w:i w:val="0"/>
          <w:color w:val="1A1A1A"/>
          <w:sz w:val="22"/>
        </w:rPr>
        <w:t>First: classification works. Multinomial logistic regression hits 60.4 percent weighted accuracy on a three-class problem, almost double the random baseline, and stable across climates spanning Hot-Humid to Very-Cold. That's a strong baseline for any future contender — a tree-based classifier would have to clear that bar by enough to justify giving up the per-class coefficient interpretability.</w:t>
      </w:r>
    </w:p>
    <w:p>
      <w:pPr>
        <w:spacing w:line="300" w:lineRule="auto" w:after="160"/>
      </w:pPr>
      <w:r>
        <w:rPr>
          <w:rFonts w:ascii="Calibri" w:hAnsi="Calibri"/>
          <w:b w:val="0"/>
          <w:i w:val="0"/>
          <w:color w:val="1A1A1A"/>
          <w:sz w:val="22"/>
        </w:rPr>
        <w:t>Second: regression is competitive but not amazing. Gradient Boosting hits RMSE $745 and R-squared 0.51, marginally ahead of Elastic Net. The SVR swap was the right call — the trained GBR is fast, weight-aware, and outperforms what SVR would have produced. There's still meaningful unexplained variance, which is honest about the limits of any model trained purely on cross-sectional survey data.</w:t>
      </w:r>
    </w:p>
    <w:p>
      <w:pPr>
        <w:spacing w:line="300" w:lineRule="auto" w:after="160"/>
      </w:pPr>
      <w:r>
        <w:rPr>
          <w:rFonts w:ascii="Calibri" w:hAnsi="Calibri"/>
          <w:b w:val="0"/>
          <w:i w:val="0"/>
          <w:color w:val="1A1A1A"/>
          <w:sz w:val="22"/>
        </w:rPr>
        <w:t>Third: the two layers are complementary. They answer different questions about the same household, weighted to U.S. population scale rather than sample scale, with predictions and probabilities saved to disk for downstream calibration analysis.</w:t>
      </w:r>
    </w:p>
    <w:p>
      <w:pPr>
        <w:spacing w:line="300" w:lineRule="auto" w:after="160"/>
      </w:pPr>
      <w:r>
        <w:rPr>
          <w:rFonts w:ascii="Calibri" w:hAnsi="Calibri"/>
          <w:b w:val="0"/>
          <w:i w:val="0"/>
          <w:color w:val="1A1A1A"/>
          <w:sz w:val="22"/>
        </w:rPr>
        <w:t>For future work, the obvious next steps are a tree-based classifier head-to-head with logistic regression, calibration diagnostics using the saved class probabilities, quantile or Huber regression to characterize typical-case rather than RMSE-dominated accuracy, time-of-use pricing via the EIA Form 861 utility rates, and freezing the tertile thresholds so new households can be scored without re-fitting.</w:t>
      </w:r>
    </w:p>
    <w:p>
      <w:pPr>
        <w:spacing w:line="300" w:lineRule="auto" w:after="160"/>
      </w:pPr>
      <w:r>
        <w:rPr>
          <w:rFonts w:ascii="Calibri" w:hAnsi="Calibri"/>
          <w:b w:val="0"/>
          <w:i/>
          <w:color w:val="1A1A1A"/>
          <w:sz w:val="22"/>
        </w:rPr>
        <w:t>Thank you. I am happy to take questions.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6454F"/>
        <w:sz w:val="18"/>
      </w:rPr>
      <w:t>Home Energy Copilot · Arya Kumar · CPSC 393 · Spring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