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3D7A2E"/>
          <w:sz w:val="22"/>
        </w:rPr>
        <w:t>MESHA  ·  GOAT OS</w:t>
      </w:r>
    </w:p>
    <w:p>
      <w:pPr>
        <w:spacing w:after="80"/>
        <w:jc w:val="center"/>
      </w:pPr>
      <w:r>
        <w:rPr>
          <w:b/>
          <w:color w:val="1B1B1B"/>
          <w:sz w:val="60"/>
        </w:rPr>
        <w:t>Feed Director</w:t>
      </w:r>
    </w:p>
    <w:p>
      <w:pPr>
        <w:jc w:val="center"/>
      </w:pPr>
      <w:r>
        <w:rPr>
          <w:color w:val="5A5A5A"/>
          <w:sz w:val="26"/>
        </w:rPr>
        <w:t>You direct the feeding. You do not do the feeding.</w:t>
      </w:r>
    </w:p>
    <w:p/>
    <w:tbl>
      <w:tblPr>
        <w:tblW w:type="auto" w:w="0"/>
        <w:jc w:val="center"/>
        <w:tblLook w:firstColumn="1" w:firstRow="1" w:lastColumn="0" w:lastRow="0" w:noHBand="0" w:noVBand="1" w:val="04A0"/>
        <w:tblBorders>
          <w:top w:val="none"/>
          <w:left w:val="none"/>
          <w:bottom w:val="none"/>
          <w:right w:val="none"/>
          <w:insideH w:val="none"/>
          <w:insideV w:val="none"/>
        </w:tblBorders>
        <w:tblCellMar>
          <w:top w:w="160" w:type="dxa"/>
          <w:left w:w="200" w:type="dxa"/>
          <w:bottom w:w="160" w:type="dxa"/>
          <w:right w:w="200" w:type="dxa"/>
        </w:tblCellMar>
      </w:tblPr>
      <w:tblGrid>
        <w:gridCol w:w="7488"/>
      </w:tblGrid>
      <w:tr>
        <w:tc>
          <w:tcPr>
            <w:tcW w:type="dxa" w:w="7488"/>
            <w:shd w:val="clear" w:fill="E8F3E2"/>
          </w:tcPr>
          <w:p>
            <w:pPr>
              <w:jc w:val="center"/>
            </w:pPr>
            <w:r>
              <w:rPr>
                <w:b/>
                <w:sz w:val="23"/>
              </w:rPr>
              <w:t>For the Feed Director · The whole feed chain across both parks</w:t>
            </w:r>
          </w:p>
        </w:tc>
      </w:tr>
    </w:tbl>
    <w:p/>
    <w:p/>
    <w:p/>
    <w:p/>
    <w:p/>
    <w:p/>
    <w:p>
      <w:pPr>
        <w:jc w:val="center"/>
      </w:pPr>
      <w:r>
        <w:rPr>
          <w:color w:val="5A5A5A"/>
          <w:sz w:val="20"/>
        </w:rPr>
        <w:t>This handbook shows what you see on the Mesha phone app, what you are</w:t>
        <w:br/>
        <w:t>responsible for, and exactly which buttons to press for each job.</w:t>
        <w:br/>
        <w:t>Every picture is a real screen from the app.</w:t>
      </w:r>
    </w:p>
    <w:p>
      <w:pPr>
        <w:pStyle w:val="Heading1"/>
        <w:pageBreakBefore/>
      </w:pPr>
      <w:r>
        <w:t>What this job is</w:t>
      </w:r>
    </w:p>
    <w:p>
      <w:r>
        <w:rPr>
          <w:b w:val="0"/>
          <w:i w:val="0"/>
          <w:sz w:val="21"/>
        </w:rPr>
        <w:t>You own the feed chain from end to end: the ration grid the daily sheet is calculated from, the sheet itself, the packing worklist, and the daily transport tasks. You issue the directions the day before, and you watch that they were carried out.</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100" w:type="dxa"/>
          <w:left w:w="150" w:type="dxa"/>
          <w:bottom w:w="100" w:type="dxa"/>
          <w:right w:w="150" w:type="dxa"/>
        </w:tblCellMar>
      </w:tblPr>
      <w:tblGrid>
        <w:gridCol w:w="9936"/>
      </w:tblGrid>
      <w:tr>
        <w:tc>
          <w:tcPr>
            <w:tcW w:type="dxa" w:w="9936"/>
            <w:shd w:val="clear" w:fill="FFF4E0"/>
          </w:tcPr>
          <w:p>
            <w:pPr>
              <w:spacing w:after="40"/>
            </w:pPr>
            <w:r>
              <w:rPr>
                <w:b/>
                <w:sz w:val="21"/>
              </w:rPr>
              <w:t>Directing is not executing</w:t>
            </w:r>
          </w:p>
          <w:p>
            <w:pPr>
              <w:spacing w:after="0"/>
            </w:pPr>
            <w:r>
              <w:rPr>
                <w:b w:val="0"/>
                <w:sz w:val="20"/>
              </w:rPr>
              <w:t xml:space="preserve">You can see every page of the chain, and you deliberately </w:t>
            </w:r>
            <w:r>
              <w:rPr>
                <w:b/>
                <w:sz w:val="20"/>
              </w:rPr>
              <w:t>cannot record a feed job as done</w:t>
            </w:r>
            <w:r>
              <w:rPr>
                <w:b w:val="0"/>
                <w:sz w:val="20"/>
              </w:rPr>
              <w:t>. Field execution goes through the Park Head and the ground team. You direct it; they perform it; the Verifier checks it.</w:t>
            </w:r>
          </w:p>
        </w:tc>
      </w:tr>
    </w:tbl>
    <w:p>
      <w:pPr>
        <w:spacing w:after="40"/>
      </w:pPr>
    </w:p>
    <w:p>
      <w:pPr>
        <w:pStyle w:val="Heading2"/>
      </w:pPr>
      <w:r>
        <w:t>Your bottom bar</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4968"/>
        <w:gridCol w:w="4968"/>
      </w:tblGrid>
      <w:tr>
        <w:tc>
          <w:tcPr>
            <w:tcW w:type="dxa" w:w="2448"/>
            <w:shd w:val="clear" w:fill="E8F3E2"/>
          </w:tcPr>
          <w:p>
            <w:pPr>
              <w:spacing w:after="0"/>
            </w:pPr>
            <w:r>
              <w:rPr>
                <w:b/>
                <w:sz w:val="19"/>
              </w:rPr>
              <w:t>Button</w:t>
            </w:r>
          </w:p>
        </w:tc>
        <w:tc>
          <w:tcPr>
            <w:tcW w:type="dxa" w:w="7488"/>
            <w:shd w:val="clear" w:fill="E8F3E2"/>
          </w:tcPr>
          <w:p>
            <w:pPr>
              <w:spacing w:after="0"/>
            </w:pPr>
            <w:r>
              <w:rPr>
                <w:b/>
                <w:sz w:val="19"/>
              </w:rPr>
              <w:t>What it is</w:t>
            </w:r>
          </w:p>
        </w:tc>
      </w:tr>
      <w:tr>
        <w:tc>
          <w:tcPr>
            <w:tcW w:type="dxa" w:w="2448"/>
          </w:tcPr>
          <w:p>
            <w:pPr>
              <w:spacing w:after="0"/>
            </w:pPr>
            <w:r>
              <w:rPr>
                <w:b/>
                <w:sz w:val="19"/>
              </w:rPr>
              <w:t>Feed Direction</w:t>
            </w:r>
          </w:p>
        </w:tc>
        <w:tc>
          <w:tcPr>
            <w:tcW w:type="dxa" w:w="7488"/>
          </w:tcPr>
          <w:p>
            <w:pPr>
              <w:spacing w:after="0"/>
            </w:pPr>
            <w:r>
              <w:rPr>
                <w:b w:val="0"/>
                <w:sz w:val="19"/>
              </w:rPr>
              <w:t>Today's dispatch sheet — which shed gets what, and how much.</w:t>
            </w:r>
          </w:p>
        </w:tc>
      </w:tr>
      <w:tr>
        <w:tc>
          <w:tcPr>
            <w:tcW w:type="dxa" w:w="2448"/>
          </w:tcPr>
          <w:p>
            <w:pPr>
              <w:spacing w:after="0"/>
            </w:pPr>
            <w:r>
              <w:rPr>
                <w:b/>
                <w:sz w:val="19"/>
              </w:rPr>
              <w:t>Feed Packing</w:t>
            </w:r>
          </w:p>
        </w:tc>
        <w:tc>
          <w:tcPr>
            <w:tcW w:type="dxa" w:w="7488"/>
          </w:tcPr>
          <w:p>
            <w:pPr>
              <w:spacing w:after="0"/>
            </w:pPr>
            <w:r>
              <w:rPr>
                <w:b w:val="0"/>
                <w:sz w:val="19"/>
              </w:rPr>
              <w:t>The per-shed bag worklist and where each shed has got to.</w:t>
            </w:r>
          </w:p>
        </w:tc>
      </w:tr>
      <w:tr>
        <w:tc>
          <w:tcPr>
            <w:tcW w:type="dxa" w:w="2448"/>
          </w:tcPr>
          <w:p>
            <w:pPr>
              <w:spacing w:after="0"/>
            </w:pPr>
            <w:r>
              <w:rPr>
                <w:b/>
                <w:sz w:val="19"/>
              </w:rPr>
              <w:t>Feed Transport</w:t>
            </w:r>
          </w:p>
        </w:tc>
        <w:tc>
          <w:tcPr>
            <w:tcW w:type="dxa" w:w="7488"/>
          </w:tcPr>
          <w:p>
            <w:pPr>
              <w:spacing w:after="0"/>
            </w:pPr>
            <w:r>
              <w:rPr>
                <w:b w:val="0"/>
                <w:sz w:val="19"/>
              </w:rPr>
              <w:t>The daily transport task for each shed, created at 15:30.</w:t>
            </w:r>
          </w:p>
        </w:tc>
      </w:tr>
    </w:tbl>
    <w:p>
      <w:pPr>
        <w:spacing w:after="40"/>
      </w:pPr>
    </w:p>
    <w:p>
      <w:r>
        <w:rPr>
          <w:b w:val="0"/>
          <w:i w:val="0"/>
          <w:sz w:val="21"/>
        </w:rPr>
        <w:t>Feed is your only area, so there is no slide-out menu — the three tabs are the whole app for you.</w:t>
      </w:r>
    </w:p>
    <w:p>
      <w:pPr>
        <w:pStyle w:val="Heading1"/>
        <w:pageBreakBefore/>
      </w:pPr>
      <w:r>
        <w:t>Getting into the app</w:t>
      </w:r>
    </w:p>
    <w:p>
      <w:r>
        <w:rPr>
          <w:b w:val="0"/>
          <w:i w:val="0"/>
          <w:sz w:val="21"/>
        </w:rPr>
        <w:t>Everyone at Mesha signs in the same way. Because Feed is your only area, you land straight on the feed chain — there is no menu of areas to pick from.</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t xml:space="preserve">Step 1 · </w:t>
            </w:r>
            <w:r>
              <w:rPr>
                <w:b/>
                <w:sz w:val="22"/>
              </w:rPr>
              <w:t>Open the Mesha app and sign in</w:t>
            </w:r>
          </w:p>
          <w:p>
            <w:pPr>
              <w:spacing w:after="80"/>
            </w:pPr>
            <w:r>
              <w:rPr>
                <w:b w:val="0"/>
                <w:sz w:val="21"/>
              </w:rPr>
              <w:t xml:space="preserve">Use your Mesha work email and password, or tap </w:t>
            </w:r>
            <w:r>
              <w:rPr>
                <w:b/>
                <w:sz w:val="21"/>
              </w:rPr>
              <w:t>Continue with Google</w:t>
            </w:r>
            <w:r>
              <w:rPr>
                <w:b w:val="0"/>
                <w:sz w:val="21"/>
              </w:rPr>
              <w:t xml:space="preserve"> if your account is set up that way.</w:t>
            </w:r>
          </w:p>
          <w:p>
            <w:pPr>
              <w:pStyle w:val="ListBullet"/>
              <w:spacing w:after="40"/>
              <w:ind w:left="317"/>
            </w:pPr>
            <w:r>
              <w:rPr>
                <w:b w:val="0"/>
                <w:sz w:val="20"/>
              </w:rPr>
              <w:t>You can change the app language at the bottom of this screen.</w:t>
            </w:r>
          </w:p>
          <w:p>
            <w:pPr>
              <w:pStyle w:val="ListBullet"/>
              <w:spacing w:after="40"/>
              <w:ind w:left="317"/>
            </w:pPr>
            <w:r>
              <w:rPr>
                <w:b w:val="0"/>
                <w:sz w:val="20"/>
              </w:rPr>
              <w:t>Sign in once — the app keeps you signed in on that phone.</w:t>
            </w:r>
          </w:p>
        </w:tc>
        <w:tc>
          <w:tcPr>
            <w:tcW w:type="dxa" w:w="3456"/>
          </w:tcPr>
          <w:p>
            <w:pPr>
              <w:spacing w:after="40"/>
              <w:jc w:val="center"/>
            </w:pPr>
            <w:r>
              <w:drawing>
                <wp:inline xmlns:a="http://schemas.openxmlformats.org/drawingml/2006/main" xmlns:pic="http://schemas.openxmlformats.org/drawingml/2006/picture">
                  <wp:extent cx="1783080" cy="3962400"/>
                  <wp:docPr id="1" name="Picture 1"/>
                  <wp:cNvGraphicFramePr>
                    <a:graphicFrameLocks noChangeAspect="1"/>
                  </wp:cNvGraphicFramePr>
                  <a:graphic>
                    <a:graphicData uri="http://schemas.openxmlformats.org/drawingml/2006/picture">
                      <pic:pic>
                        <pic:nvPicPr>
                          <pic:cNvPr id="0" name="sg.mesha.goatos.ui_ScreenshotTest_login_login.png"/>
                          <pic:cNvPicPr/>
                        </pic:nvPicPr>
                        <pic:blipFill>
                          <a:blip r:embed="rId9"/>
                          <a:stretch>
                            <a:fillRect/>
                          </a:stretch>
                        </pic:blipFill>
                        <pic:spPr>
                          <a:xfrm>
                            <a:off x="0" y="0"/>
                            <a:ext cx="1783080" cy="3962400"/>
                          </a:xfrm>
                          <a:prstGeom prst="rect"/>
                        </pic:spPr>
                      </pic:pic>
                    </a:graphicData>
                  </a:graphic>
                </wp:inline>
              </w:drawing>
            </w:r>
          </w:p>
          <w:p>
            <w:pPr>
              <w:jc w:val="center"/>
            </w:pPr>
            <w:r>
              <w:rPr>
                <w:i/>
                <w:color w:val="5A5A5A"/>
                <w:sz w:val="16"/>
              </w:rPr>
              <w:t>Sign-in screen</w:t>
            </w:r>
          </w:p>
        </w:tc>
      </w:tr>
    </w:tbl>
    <w:p>
      <w:pPr>
        <w:spacing w:after="0"/>
      </w:pP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t xml:space="preserve">Step 2 · </w:t>
            </w:r>
            <w:r>
              <w:rPr>
                <w:b/>
                <w:sz w:val="22"/>
              </w:rPr>
              <w:t>Land on the feed chain</w:t>
            </w:r>
          </w:p>
          <w:p>
            <w:pPr>
              <w:spacing w:after="80"/>
            </w:pPr>
            <w:r>
              <w:rPr>
                <w:b w:val="0"/>
                <w:sz w:val="21"/>
              </w:rPr>
              <w:t xml:space="preserve">Your three buttons are </w:t>
            </w:r>
            <w:r>
              <w:rPr>
                <w:b/>
                <w:sz w:val="21"/>
              </w:rPr>
              <w:t>Feed Direction</w:t>
            </w:r>
            <w:r>
              <w:rPr>
                <w:b w:val="0"/>
                <w:sz w:val="21"/>
              </w:rPr>
              <w:t xml:space="preserve">, </w:t>
            </w:r>
            <w:r>
              <w:rPr>
                <w:b/>
                <w:sz w:val="21"/>
              </w:rPr>
              <w:t>Feed Packing</w:t>
            </w:r>
            <w:r>
              <w:rPr>
                <w:b w:val="0"/>
                <w:sz w:val="21"/>
              </w:rPr>
              <w:t xml:space="preserve"> and </w:t>
            </w:r>
            <w:r>
              <w:rPr>
                <w:b/>
                <w:sz w:val="21"/>
              </w:rPr>
              <w:t>Feed Transport</w:t>
            </w:r>
            <w:r>
              <w:rPr>
                <w:b w:val="0"/>
                <w:sz w:val="21"/>
              </w:rPr>
              <w:t xml:space="preserve"> — the day's sheet, the bagging worklist, and the transport board. There is no ☰ menu button, because Feed is your only area.</w:t>
            </w:r>
          </w:p>
          <w:p>
            <w:pPr>
              <w:pStyle w:val="ListBullet"/>
              <w:spacing w:after="40"/>
              <w:ind w:left="317"/>
            </w:pPr>
            <w:r>
              <w:rPr>
                <w:b w:val="0"/>
                <w:sz w:val="20"/>
              </w:rPr>
              <w:t>Every page carries filters for park, shed and status, so you can narrow to one park's outstanding work quickly.</w:t>
            </w:r>
          </w:p>
          <w:p>
            <w:pPr>
              <w:pStyle w:val="ListBullet"/>
              <w:spacing w:after="40"/>
              <w:ind w:left="317"/>
            </w:pPr>
            <w:r>
              <w:rPr>
                <w:b w:val="0"/>
                <w:sz w:val="20"/>
              </w:rPr>
              <w:t xml:space="preserve">Status wording is the same across all three: </w:t>
            </w:r>
            <w:r>
              <w:rPr>
                <w:b/>
                <w:sz w:val="20"/>
              </w:rPr>
              <w:t>Pending</w:t>
            </w:r>
            <w:r>
              <w:rPr>
                <w:b w:val="0"/>
                <w:sz w:val="20"/>
              </w:rPr>
              <w:t xml:space="preserve">, </w:t>
            </w:r>
            <w:r>
              <w:rPr>
                <w:b/>
                <w:sz w:val="20"/>
              </w:rPr>
              <w:t>In review</w:t>
            </w:r>
            <w:r>
              <w:rPr>
                <w:b w:val="0"/>
                <w:sz w:val="20"/>
              </w:rPr>
              <w:t xml:space="preserve">, </w:t>
            </w:r>
            <w:r>
              <w:rPr>
                <w:b/>
                <w:sz w:val="20"/>
              </w:rPr>
              <w:t>Completed</w:t>
            </w:r>
            <w:r>
              <w:rPr>
                <w:b w:val="0"/>
                <w:sz w:val="20"/>
              </w:rPr>
              <w:t xml:space="preserve">, </w:t>
            </w:r>
            <w:r>
              <w:rPr>
                <w:b/>
                <w:sz w:val="20"/>
              </w:rPr>
              <w:t>Rework</w:t>
            </w:r>
            <w:r>
              <w:rPr>
                <w:b w:val="0"/>
                <w:sz w:val="20"/>
              </w:rPr>
              <w:t>.</w:t>
            </w:r>
          </w:p>
        </w:tc>
        <w:tc>
          <w:tcPr>
            <w:tcW w:type="dxa" w:w="3456"/>
          </w:tcPr>
          <w:p>
            <w:pPr>
              <w:spacing w:after="40"/>
              <w:jc w:val="center"/>
            </w:pPr>
            <w:r>
              <w:drawing>
                <wp:inline xmlns:a="http://schemas.openxmlformats.org/drawingml/2006/main" xmlns:pic="http://schemas.openxmlformats.org/drawingml/2006/picture">
                  <wp:extent cx="1783080" cy="3962400"/>
                  <wp:docPr id="2" name="Picture 2"/>
                  <wp:cNvGraphicFramePr>
                    <a:graphicFrameLocks noChangeAspect="1"/>
                  </wp:cNvGraphicFramePr>
                  <a:graphic>
                    <a:graphicData uri="http://schemas.openxmlformats.org/drawingml/2006/picture">
                      <pic:pic>
                        <pic:nvPicPr>
                          <pic:cNvPr id="0" name="sg.mesha.goatos.ui_RoleChromeScreenshotTest_role_feed_director_role_feed_director.png"/>
                          <pic:cNvPicPr/>
                        </pic:nvPicPr>
                        <pic:blipFill>
                          <a:blip r:embed="rId10"/>
                          <a:stretch>
                            <a:fillRect/>
                          </a:stretch>
                        </pic:blipFill>
                        <pic:spPr>
                          <a:xfrm>
                            <a:off x="0" y="0"/>
                            <a:ext cx="1783080" cy="3962400"/>
                          </a:xfrm>
                          <a:prstGeom prst="rect"/>
                        </pic:spPr>
                      </pic:pic>
                    </a:graphicData>
                  </a:graphic>
                </wp:inline>
              </w:drawing>
            </w:r>
          </w:p>
          <w:p>
            <w:pPr>
              <w:jc w:val="center"/>
            </w:pPr>
            <w:r>
              <w:rPr>
                <w:i/>
                <w:color w:val="5A5A5A"/>
                <w:sz w:val="16"/>
              </w:rPr>
              <w:t>Where you land</w:t>
            </w:r>
          </w:p>
        </w:tc>
      </w:tr>
    </w:tbl>
    <w:p>
      <w:pPr>
        <w:spacing w:after="0"/>
      </w:pPr>
    </w:p>
    <w:p>
      <w:pPr>
        <w:pStyle w:val="Heading1"/>
        <w:pageBreakBefore/>
      </w:pPr>
      <w:r>
        <w:t>The feed chain, and who does each part</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2484"/>
        <w:gridCol w:w="2484"/>
        <w:gridCol w:w="2484"/>
        <w:gridCol w:w="2484"/>
      </w:tblGrid>
      <w:tr>
        <w:tc>
          <w:tcPr>
            <w:tcW w:type="dxa" w:w="2448"/>
            <w:shd w:val="clear" w:fill="E8F3E2"/>
          </w:tcPr>
          <w:p>
            <w:pPr>
              <w:spacing w:after="0"/>
            </w:pPr>
            <w:r>
              <w:rPr>
                <w:b/>
                <w:sz w:val="19"/>
              </w:rPr>
              <w:t>Stage</w:t>
            </w:r>
          </w:p>
        </w:tc>
        <w:tc>
          <w:tcPr>
            <w:tcW w:type="dxa" w:w="2592"/>
            <w:shd w:val="clear" w:fill="E8F3E2"/>
          </w:tcPr>
          <w:p>
            <w:pPr>
              <w:spacing w:after="0"/>
            </w:pPr>
            <w:r>
              <w:rPr>
                <w:b/>
                <w:sz w:val="19"/>
              </w:rPr>
              <w:t>Who does it</w:t>
            </w:r>
          </w:p>
        </w:tc>
        <w:tc>
          <w:tcPr>
            <w:tcW w:type="dxa" w:w="2736"/>
            <w:shd w:val="clear" w:fill="E8F3E2"/>
          </w:tcPr>
          <w:p>
            <w:pPr>
              <w:spacing w:after="0"/>
            </w:pPr>
            <w:r>
              <w:rPr>
                <w:b/>
                <w:sz w:val="19"/>
              </w:rPr>
              <w:t>Proof</w:t>
            </w:r>
          </w:p>
        </w:tc>
        <w:tc>
          <w:tcPr>
            <w:tcW w:type="dxa" w:w="2160"/>
            <w:shd w:val="clear" w:fill="E8F3E2"/>
          </w:tcPr>
          <w:p>
            <w:pPr>
              <w:spacing w:after="0"/>
            </w:pPr>
            <w:r>
              <w:rPr>
                <w:b/>
                <w:sz w:val="19"/>
              </w:rPr>
              <w:t>Who signs it off</w:t>
            </w:r>
          </w:p>
        </w:tc>
      </w:tr>
      <w:tr>
        <w:tc>
          <w:tcPr>
            <w:tcW w:type="dxa" w:w="2448"/>
          </w:tcPr>
          <w:p>
            <w:pPr>
              <w:spacing w:after="0"/>
            </w:pPr>
            <w:r>
              <w:rPr>
                <w:b w:val="0"/>
                <w:sz w:val="19"/>
              </w:rPr>
              <w:t>Author the ration grid</w:t>
            </w:r>
          </w:p>
        </w:tc>
        <w:tc>
          <w:tcPr>
            <w:tcW w:type="dxa" w:w="2592"/>
          </w:tcPr>
          <w:p>
            <w:pPr>
              <w:spacing w:after="0"/>
            </w:pPr>
            <w:r>
              <w:rPr>
                <w:b/>
                <w:sz w:val="19"/>
              </w:rPr>
              <w:t>You</w:t>
            </w:r>
            <w:r>
              <w:rPr>
                <w:b w:val="0"/>
                <w:sz w:val="19"/>
              </w:rPr>
              <w:t xml:space="preserve"> (on the laptop)</w:t>
            </w:r>
          </w:p>
        </w:tc>
        <w:tc>
          <w:tcPr>
            <w:tcW w:type="dxa" w:w="2736"/>
          </w:tcPr>
          <w:p>
            <w:pPr>
              <w:spacing w:after="0"/>
            </w:pPr>
            <w:r>
              <w:rPr>
                <w:b w:val="0"/>
                <w:sz w:val="19"/>
              </w:rPr>
              <w:t>—</w:t>
            </w:r>
          </w:p>
        </w:tc>
        <w:tc>
          <w:tcPr>
            <w:tcW w:type="dxa" w:w="2160"/>
          </w:tcPr>
          <w:p>
            <w:pPr>
              <w:spacing w:after="0"/>
            </w:pPr>
            <w:r>
              <w:rPr>
                <w:b w:val="0"/>
                <w:sz w:val="19"/>
              </w:rPr>
              <w:t>—</w:t>
            </w:r>
          </w:p>
        </w:tc>
      </w:tr>
      <w:tr>
        <w:tc>
          <w:tcPr>
            <w:tcW w:type="dxa" w:w="2448"/>
          </w:tcPr>
          <w:p>
            <w:pPr>
              <w:spacing w:after="0"/>
            </w:pPr>
            <w:r>
              <w:rPr>
                <w:b w:val="0"/>
                <w:sz w:val="19"/>
              </w:rPr>
              <w:t>Issue the day's direction sheet</w:t>
            </w:r>
          </w:p>
        </w:tc>
        <w:tc>
          <w:tcPr>
            <w:tcW w:type="dxa" w:w="2592"/>
          </w:tcPr>
          <w:p>
            <w:pPr>
              <w:spacing w:after="0"/>
            </w:pPr>
            <w:r>
              <w:rPr>
                <w:b/>
                <w:sz w:val="19"/>
              </w:rPr>
              <w:t>You</w:t>
            </w:r>
            <w:r>
              <w:rPr>
                <w:b w:val="0"/>
                <w:sz w:val="19"/>
              </w:rPr>
              <w:t>, the day before</w:t>
            </w:r>
          </w:p>
        </w:tc>
        <w:tc>
          <w:tcPr>
            <w:tcW w:type="dxa" w:w="2736"/>
          </w:tcPr>
          <w:p>
            <w:pPr>
              <w:spacing w:after="0"/>
            </w:pPr>
            <w:r>
              <w:rPr>
                <w:b w:val="0"/>
                <w:sz w:val="19"/>
              </w:rPr>
              <w:t>—</w:t>
            </w:r>
          </w:p>
        </w:tc>
        <w:tc>
          <w:tcPr>
            <w:tcW w:type="dxa" w:w="2160"/>
          </w:tcPr>
          <w:p>
            <w:pPr>
              <w:spacing w:after="0"/>
            </w:pPr>
            <w:r>
              <w:rPr>
                <w:b w:val="0"/>
                <w:sz w:val="19"/>
              </w:rPr>
              <w:t>—</w:t>
            </w:r>
          </w:p>
        </w:tc>
      </w:tr>
      <w:tr>
        <w:tc>
          <w:tcPr>
            <w:tcW w:type="dxa" w:w="2448"/>
          </w:tcPr>
          <w:p>
            <w:pPr>
              <w:spacing w:after="0"/>
            </w:pPr>
            <w:r>
              <w:rPr>
                <w:b w:val="0"/>
                <w:sz w:val="19"/>
              </w:rPr>
              <w:t>Pack the bags</w:t>
            </w:r>
          </w:p>
        </w:tc>
        <w:tc>
          <w:tcPr>
            <w:tcW w:type="dxa" w:w="2592"/>
          </w:tcPr>
          <w:p>
            <w:pPr>
              <w:spacing w:after="0"/>
            </w:pPr>
            <w:r>
              <w:rPr>
                <w:b w:val="0"/>
                <w:sz w:val="19"/>
              </w:rPr>
              <w:t>Operator or Park Head</w:t>
            </w:r>
          </w:p>
        </w:tc>
        <w:tc>
          <w:tcPr>
            <w:tcW w:type="dxa" w:w="2736"/>
          </w:tcPr>
          <w:p>
            <w:pPr>
              <w:spacing w:after="0"/>
            </w:pPr>
            <w:r>
              <w:rPr>
                <w:b w:val="0"/>
                <w:sz w:val="19"/>
              </w:rPr>
              <w:t>One packing video</w:t>
            </w:r>
          </w:p>
        </w:tc>
        <w:tc>
          <w:tcPr>
            <w:tcW w:type="dxa" w:w="2160"/>
          </w:tcPr>
          <w:p>
            <w:pPr>
              <w:spacing w:after="0"/>
            </w:pPr>
            <w:r>
              <w:rPr>
                <w:b/>
                <w:sz w:val="19"/>
              </w:rPr>
              <w:t>Verifier</w:t>
            </w:r>
          </w:p>
        </w:tc>
      </w:tr>
      <w:tr>
        <w:tc>
          <w:tcPr>
            <w:tcW w:type="dxa" w:w="2448"/>
          </w:tcPr>
          <w:p>
            <w:pPr>
              <w:spacing w:after="0"/>
            </w:pPr>
            <w:r>
              <w:rPr>
                <w:b w:val="0"/>
                <w:sz w:val="19"/>
              </w:rPr>
              <w:t>Transport to the shed</w:t>
            </w:r>
          </w:p>
        </w:tc>
        <w:tc>
          <w:tcPr>
            <w:tcW w:type="dxa" w:w="2592"/>
          </w:tcPr>
          <w:p>
            <w:pPr>
              <w:spacing w:after="0"/>
            </w:pPr>
            <w:r>
              <w:rPr>
                <w:b w:val="0"/>
                <w:sz w:val="19"/>
              </w:rPr>
              <w:t>Operator or Park Head</w:t>
            </w:r>
          </w:p>
        </w:tc>
        <w:tc>
          <w:tcPr>
            <w:tcW w:type="dxa" w:w="2736"/>
          </w:tcPr>
          <w:p>
            <w:pPr>
              <w:spacing w:after="0"/>
            </w:pPr>
            <w:r>
              <w:rPr>
                <w:b w:val="0"/>
                <w:sz w:val="19"/>
              </w:rPr>
              <w:t>One fresh transport video</w:t>
            </w:r>
          </w:p>
        </w:tc>
        <w:tc>
          <w:tcPr>
            <w:tcW w:type="dxa" w:w="2160"/>
          </w:tcPr>
          <w:p>
            <w:pPr>
              <w:spacing w:after="0"/>
            </w:pPr>
            <w:r>
              <w:rPr>
                <w:b/>
                <w:sz w:val="19"/>
              </w:rPr>
              <w:t>Verifier</w:t>
            </w:r>
          </w:p>
        </w:tc>
      </w:tr>
      <w:tr>
        <w:tc>
          <w:tcPr>
            <w:tcW w:type="dxa" w:w="2448"/>
          </w:tcPr>
          <w:p>
            <w:pPr>
              <w:spacing w:after="0"/>
            </w:pPr>
            <w:r>
              <w:rPr>
                <w:b w:val="0"/>
                <w:sz w:val="19"/>
              </w:rPr>
              <w:t>Feed the shed</w:t>
            </w:r>
          </w:p>
        </w:tc>
        <w:tc>
          <w:tcPr>
            <w:tcW w:type="dxa" w:w="2592"/>
          </w:tcPr>
          <w:p>
            <w:pPr>
              <w:spacing w:after="0"/>
            </w:pPr>
            <w:r>
              <w:rPr>
                <w:b w:val="0"/>
                <w:sz w:val="19"/>
              </w:rPr>
              <w:t>Operator or Park Head</w:t>
            </w:r>
          </w:p>
        </w:tc>
        <w:tc>
          <w:tcPr>
            <w:tcW w:type="dxa" w:w="2736"/>
          </w:tcPr>
          <w:p>
            <w:pPr>
              <w:spacing w:after="0"/>
            </w:pPr>
            <w:r>
              <w:rPr>
                <w:b w:val="0"/>
                <w:sz w:val="19"/>
              </w:rPr>
              <w:t xml:space="preserve">Feed video </w:t>
            </w:r>
            <w:r>
              <w:rPr>
                <w:b/>
                <w:sz w:val="19"/>
              </w:rPr>
              <w:t>and</w:t>
            </w:r>
            <w:r>
              <w:rPr>
                <w:b w:val="0"/>
                <w:sz w:val="19"/>
              </w:rPr>
              <w:t xml:space="preserve"> water photo or video</w:t>
            </w:r>
          </w:p>
        </w:tc>
        <w:tc>
          <w:tcPr>
            <w:tcW w:type="dxa" w:w="2160"/>
          </w:tcPr>
          <w:p>
            <w:pPr>
              <w:spacing w:after="0"/>
            </w:pPr>
            <w:r>
              <w:rPr>
                <w:b/>
                <w:sz w:val="19"/>
              </w:rPr>
              <w:t>Verifier</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100" w:type="dxa"/>
          <w:left w:w="150" w:type="dxa"/>
          <w:bottom w:w="100" w:type="dxa"/>
          <w:right w:w="150" w:type="dxa"/>
        </w:tblCellMar>
      </w:tblPr>
      <w:tblGrid>
        <w:gridCol w:w="9936"/>
      </w:tblGrid>
      <w:tr>
        <w:tc>
          <w:tcPr>
            <w:tcW w:type="dxa" w:w="9936"/>
            <w:shd w:val="clear" w:fill="E8F3E2"/>
          </w:tcPr>
          <w:p>
            <w:pPr>
              <w:spacing w:after="40"/>
            </w:pPr>
            <w:r>
              <w:rPr>
                <w:b/>
                <w:sz w:val="21"/>
              </w:rPr>
              <w:t>Nothing in this chain is finished until the Verifier approves</w:t>
            </w:r>
          </w:p>
          <w:p>
            <w:pPr>
              <w:spacing w:after="0"/>
            </w:pPr>
            <w:r>
              <w:rPr>
                <w:b w:val="0"/>
                <w:sz w:val="20"/>
              </w:rPr>
              <w:t>A packing job, a transport job and a feeding session all sit in review until the Verifier passes them. A rejection sends that job back to the same person for a fresh video; the rejected clip stays on file as history.</w:t>
            </w:r>
          </w:p>
        </w:tc>
      </w:tr>
    </w:tbl>
    <w:p>
      <w:pPr>
        <w:spacing w:after="40"/>
      </w:pPr>
    </w:p>
    <w:p>
      <w:pPr>
        <w:pStyle w:val="Heading1"/>
        <w:pageBreakBefore/>
      </w:pPr>
      <w:r>
        <w:t>Feed Direction · the day's sheet</w:t>
      </w:r>
    </w:p>
    <w:p>
      <w:r>
        <w:rPr>
          <w:b w:val="0"/>
          <w:i w:val="0"/>
          <w:sz w:val="21"/>
        </w:rPr>
        <w:t>This is the instruction you issue. It is calculated from the ration grid you author — ration group by shed tag by feed item, in grams per head — adjusted by each shed's own factor and by how many animals the shed is expected to hold.</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100" w:type="dxa"/>
          <w:left w:w="150" w:type="dxa"/>
          <w:bottom w:w="100" w:type="dxa"/>
          <w:right w:w="150" w:type="dxa"/>
        </w:tblCellMar>
      </w:tblPr>
      <w:tblGrid>
        <w:gridCol w:w="9936"/>
      </w:tblGrid>
      <w:tr>
        <w:tc>
          <w:tcPr>
            <w:tcW w:type="dxa" w:w="9936"/>
            <w:shd w:val="clear" w:fill="E9F1FB"/>
          </w:tcPr>
          <w:p>
            <w:pPr>
              <w:spacing w:after="40"/>
            </w:pPr>
            <w:r>
              <w:rPr>
                <w:b/>
                <w:sz w:val="21"/>
              </w:rPr>
              <w:t>How the head count is projected</w:t>
            </w:r>
          </w:p>
          <w:p>
            <w:pPr>
              <w:spacing w:after="0"/>
            </w:pPr>
            <w:r>
              <w:rPr>
                <w:b w:val="0"/>
                <w:sz w:val="20"/>
              </w:rPr>
              <w:t xml:space="preserve">The sheet counts the animals living in the shed </w:t>
            </w:r>
            <w:r>
              <w:rPr>
                <w:b/>
                <w:sz w:val="20"/>
              </w:rPr>
              <w:t>plus every move that has been authorised but not yet carried out</w:t>
            </w:r>
            <w:r>
              <w:rPr>
                <w:b w:val="0"/>
                <w:sz w:val="20"/>
              </w:rPr>
              <w:t xml:space="preserve"> — the destination shed gains those heads and the source shed loses them, from the moment the move is authorised. A move stops counting only once it has actually been applied on the ground. This is what stops a shed being double-fed or under-fed on a moving day.</w:t>
            </w:r>
          </w:p>
        </w:tc>
      </w:tr>
    </w:tbl>
    <w:p>
      <w:pPr>
        <w:spacing w:after="40"/>
      </w:pPr>
    </w:p>
    <w:p>
      <w:r>
        <w:rPr>
          <w:b w:val="0"/>
          <w:i w:val="0"/>
          <w:sz w:val="21"/>
        </w:rPr>
        <w:t xml:space="preserve">You will see an </w:t>
      </w:r>
      <w:r>
        <w:rPr>
          <w:b/>
          <w:i w:val="0"/>
          <w:sz w:val="21"/>
        </w:rPr>
        <w:t>overdue</w:t>
      </w:r>
      <w:r>
        <w:rPr>
          <w:b w:val="0"/>
          <w:i w:val="0"/>
          <w:sz w:val="21"/>
        </w:rPr>
        <w:t xml:space="preserve"> flag against a move that was authorised before the packing day and still has not been carried out. A move authorised today does not raise that flag.</w:t>
      </w:r>
    </w:p>
    <w:p>
      <w:pPr>
        <w:pStyle w:val="Heading1"/>
        <w:pageBreakBefore/>
      </w:pPr>
      <w:r>
        <w:t>Feed Packing</w:t>
      </w:r>
    </w:p>
    <w:p>
      <w:r>
        <w:rPr>
          <w:b w:val="0"/>
          <w:i w:val="0"/>
          <w:sz w:val="21"/>
        </w:rPr>
        <w:t xml:space="preserve">The packing worklist shows each shed's bags and where the job has got to. The operator or Park Head records </w:t>
      </w:r>
      <w:r>
        <w:rPr>
          <w:b/>
          <w:i w:val="0"/>
          <w:sz w:val="21"/>
        </w:rPr>
        <w:t>one packing video</w:t>
      </w:r>
      <w:r>
        <w:rPr>
          <w:b w:val="0"/>
          <w:i w:val="0"/>
          <w:sz w:val="21"/>
        </w:rPr>
        <w:t xml:space="preserve"> per shed session and submits it; the Verifier approves, and only then is that packing counted as complete.</w:t>
      </w:r>
    </w:p>
    <w:p>
      <w:r>
        <w:rPr>
          <w:b w:val="0"/>
          <w:i w:val="0"/>
          <w:sz w:val="21"/>
        </w:rPr>
        <w:t>You watch this list for sheds that are stuck — not started, or sitting in review too long.</w:t>
      </w:r>
    </w:p>
    <w:p>
      <w:pPr>
        <w:pStyle w:val="Heading1"/>
        <w:pageBreakBefore/>
      </w:pPr>
      <w:r>
        <w:t>Feed Transport</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t xml:space="preserve">Step 1 · </w:t>
            </w:r>
            <w:r>
              <w:rPr>
                <w:b/>
                <w:sz w:val="22"/>
              </w:rPr>
              <w:t>Read the day's transport board</w:t>
            </w:r>
          </w:p>
          <w:p>
            <w:pPr>
              <w:spacing w:after="80"/>
            </w:pPr>
            <w:r>
              <w:rPr>
                <w:b w:val="0"/>
                <w:sz w:val="21"/>
              </w:rPr>
              <w:t xml:space="preserve">One task is created for </w:t>
            </w:r>
            <w:r>
              <w:rPr>
                <w:b/>
                <w:sz w:val="21"/>
              </w:rPr>
              <w:t>every active shed at 15:30</w:t>
            </w:r>
            <w:r>
              <w:rPr>
                <w:b w:val="0"/>
                <w:sz w:val="21"/>
              </w:rPr>
              <w:t>. Filter by park, shed or status.</w:t>
            </w:r>
          </w:p>
          <w:p>
            <w:pPr>
              <w:pStyle w:val="ListBullet"/>
              <w:spacing w:after="40"/>
              <w:ind w:left="317"/>
            </w:pPr>
            <w:r>
              <w:rPr>
                <w:b/>
                <w:sz w:val="20"/>
              </w:rPr>
              <w:t>Pending</w:t>
            </w:r>
            <w:r>
              <w:rPr>
                <w:b w:val="0"/>
                <w:sz w:val="20"/>
              </w:rPr>
              <w:t xml:space="preserve"> — not started. </w:t>
            </w:r>
            <w:r>
              <w:rPr>
                <w:b/>
                <w:sz w:val="20"/>
              </w:rPr>
              <w:t>In review</w:t>
            </w:r>
            <w:r>
              <w:rPr>
                <w:b w:val="0"/>
                <w:sz w:val="20"/>
              </w:rPr>
              <w:t xml:space="preserve"> — with the Verifier. </w:t>
            </w:r>
          </w:p>
          <w:p>
            <w:pPr>
              <w:pStyle w:val="ListBullet"/>
              <w:spacing w:after="40"/>
              <w:ind w:left="317"/>
            </w:pPr>
            <w:r>
              <w:rPr>
                <w:b w:val="0"/>
                <w:sz w:val="20"/>
              </w:rPr>
              <w:t>A red line under a shed is a rejection with the reason, for example *Transport path is not visible*.</w:t>
            </w:r>
          </w:p>
          <w:p>
            <w:pPr>
              <w:pStyle w:val="ListBullet"/>
              <w:spacing w:after="40"/>
              <w:ind w:left="317"/>
            </w:pPr>
            <w:r>
              <w:rPr>
                <w:b w:val="0"/>
                <w:sz w:val="20"/>
              </w:rPr>
              <w:t>Transport is per shed per day. It is never per feed session.</w:t>
            </w:r>
          </w:p>
        </w:tc>
        <w:tc>
          <w:tcPr>
            <w:tcW w:type="dxa" w:w="3456"/>
          </w:tcPr>
          <w:p>
            <w:pPr>
              <w:spacing w:after="40"/>
              <w:jc w:val="center"/>
            </w:pPr>
            <w:r>
              <w:drawing>
                <wp:inline xmlns:a="http://schemas.openxmlformats.org/drawingml/2006/main" xmlns:pic="http://schemas.openxmlformats.org/drawingml/2006/picture">
                  <wp:extent cx="1783080" cy="3962400"/>
                  <wp:docPr id="3" name="Picture 3"/>
                  <wp:cNvGraphicFramePr>
                    <a:graphicFrameLocks noChangeAspect="1"/>
                  </wp:cNvGraphicFramePr>
                  <a:graphic>
                    <a:graphicData uri="http://schemas.openxmlformats.org/drawingml/2006/picture">
                      <pic:pic>
                        <pic:nvPicPr>
                          <pic:cNvPr id="0" name="sg.mesha.goatos.ui_ScreenshotTest_feed_transport_task_list_matches_distribution_anatomy_feed_transport_task_list_matches_distribution_anatomy.png"/>
                          <pic:cNvPicPr/>
                        </pic:nvPicPr>
                        <pic:blipFill>
                          <a:blip r:embed="rId11"/>
                          <a:stretch>
                            <a:fillRect/>
                          </a:stretch>
                        </pic:blipFill>
                        <pic:spPr>
                          <a:xfrm>
                            <a:off x="0" y="0"/>
                            <a:ext cx="1783080" cy="3962400"/>
                          </a:xfrm>
                          <a:prstGeom prst="rect"/>
                        </pic:spPr>
                      </pic:pic>
                    </a:graphicData>
                  </a:graphic>
                </wp:inline>
              </w:drawing>
            </w:r>
          </w:p>
          <w:p>
            <w:pPr>
              <w:jc w:val="center"/>
            </w:pPr>
            <w:r>
              <w:rPr>
                <w:i/>
                <w:color w:val="5A5A5A"/>
                <w:sz w:val="16"/>
              </w:rPr>
              <w:t>Today's transport board</w:t>
            </w:r>
          </w:p>
        </w:tc>
      </w:tr>
    </w:tbl>
    <w:p>
      <w:pPr>
        <w:spacing w:after="0"/>
      </w:pP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t xml:space="preserve">Step 2 · </w:t>
            </w:r>
            <w:r>
              <w:rPr>
                <w:b/>
                <w:sz w:val="22"/>
              </w:rPr>
              <w:t>What the person on the ground has to do</w:t>
            </w:r>
          </w:p>
          <w:p>
            <w:pPr>
              <w:spacing w:after="80"/>
            </w:pPr>
            <w:r>
              <w:rPr>
                <w:b w:val="0"/>
                <w:sz w:val="21"/>
              </w:rPr>
              <w:t xml:space="preserve">They open the shed and record </w:t>
            </w:r>
            <w:r>
              <w:rPr>
                <w:b/>
                <w:sz w:val="21"/>
              </w:rPr>
              <w:t>one fresh in-app video</w:t>
            </w:r>
            <w:r>
              <w:rPr>
                <w:b w:val="0"/>
                <w:sz w:val="21"/>
              </w:rPr>
              <w:t xml:space="preserve"> of the transport, then submit it for verification. They cannot attach an older clip, and every re-work needs a brand new video.</w:t>
            </w:r>
          </w:p>
        </w:tc>
        <w:tc>
          <w:tcPr>
            <w:tcW w:type="dxa" w:w="3456"/>
          </w:tcPr>
          <w:p>
            <w:pPr>
              <w:spacing w:after="40"/>
              <w:jc w:val="center"/>
            </w:pPr>
            <w:r>
              <w:drawing>
                <wp:inline xmlns:a="http://schemas.openxmlformats.org/drawingml/2006/main" xmlns:pic="http://schemas.openxmlformats.org/drawingml/2006/picture">
                  <wp:extent cx="1783080" cy="3962400"/>
                  <wp:docPr id="4" name="Picture 4"/>
                  <wp:cNvGraphicFramePr>
                    <a:graphicFrameLocks noChangeAspect="1"/>
                  </wp:cNvGraphicFramePr>
                  <a:graphic>
                    <a:graphicData uri="http://schemas.openxmlformats.org/drawingml/2006/picture">
                      <pic:pic>
                        <pic:nvPicPr>
                          <pic:cNvPr id="0" name="sg.mesha.goatos.ui_ScreenshotTest_feed_transport_capture_matches_distribution_anatomy_feed_transport_capture_matches_distribution_anatomy.png"/>
                          <pic:cNvPicPr/>
                        </pic:nvPicPr>
                        <pic:blipFill>
                          <a:blip r:embed="rId12"/>
                          <a:stretch>
                            <a:fillRect/>
                          </a:stretch>
                        </pic:blipFill>
                        <pic:spPr>
                          <a:xfrm>
                            <a:off x="0" y="0"/>
                            <a:ext cx="1783080" cy="3962400"/>
                          </a:xfrm>
                          <a:prstGeom prst="rect"/>
                        </pic:spPr>
                      </pic:pic>
                    </a:graphicData>
                  </a:graphic>
                </wp:inline>
              </w:drawing>
            </w:r>
          </w:p>
          <w:p>
            <w:pPr>
              <w:jc w:val="center"/>
            </w:pPr>
            <w:r>
              <w:rPr>
                <w:i/>
                <w:color w:val="5A5A5A"/>
                <w:sz w:val="16"/>
              </w:rPr>
              <w:t>Transport capture</w:t>
            </w:r>
          </w:p>
        </w:tc>
      </w:tr>
    </w:tbl>
    <w:p>
      <w:pPr>
        <w:spacing w:after="0"/>
      </w:pPr>
    </w:p>
    <w:p>
      <w:pPr>
        <w:pStyle w:val="Heading1"/>
        <w:pageBreakBefore/>
      </w:pPr>
      <w:r>
        <w:t>Feeding a shed</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r>
            <w:r>
              <w:rPr>
                <w:b/>
                <w:sz w:val="22"/>
              </w:rPr>
              <w:t>Two proofs, one verdict</w:t>
            </w:r>
          </w:p>
          <w:p>
            <w:pPr>
              <w:spacing w:after="80"/>
            </w:pPr>
            <w:r>
              <w:rPr>
                <w:b w:val="0"/>
                <w:sz w:val="21"/>
              </w:rPr>
              <w:t xml:space="preserve">The person feeding records a </w:t>
            </w:r>
            <w:r>
              <w:rPr>
                <w:b/>
                <w:sz w:val="21"/>
              </w:rPr>
              <w:t>feed distribution video</w:t>
            </w:r>
            <w:r>
              <w:rPr>
                <w:b w:val="0"/>
                <w:sz w:val="21"/>
              </w:rPr>
              <w:t xml:space="preserve"> and a </w:t>
            </w:r>
            <w:r>
              <w:rPr>
                <w:b/>
                <w:sz w:val="21"/>
              </w:rPr>
              <w:t>water distribution proof</w:t>
            </w:r>
            <w:r>
              <w:rPr>
                <w:b w:val="0"/>
                <w:sz w:val="21"/>
              </w:rPr>
              <w:t>, which may be a photo or a video. Both are required — submit stays greyed out otherwise. One Verifier approval covers both and completes the session.</w:t>
            </w:r>
          </w:p>
          <w:p>
            <w:pPr>
              <w:pStyle w:val="ListBullet"/>
              <w:spacing w:after="40"/>
              <w:ind w:left="317"/>
            </w:pPr>
            <w:r>
              <w:rPr>
                <w:b w:val="0"/>
                <w:sz w:val="20"/>
              </w:rPr>
              <w:t>This applies to both normal and experiment workflows.</w:t>
            </w:r>
          </w:p>
          <w:p>
            <w:pPr>
              <w:pStyle w:val="ListBullet"/>
              <w:spacing w:after="40"/>
              <w:ind w:left="317"/>
            </w:pPr>
            <w:r>
              <w:rPr>
                <w:b w:val="0"/>
                <w:sz w:val="20"/>
              </w:rPr>
              <w:t>A rejection sends the session back for a re-shoot; nothing is completed in the meantime.</w:t>
            </w:r>
          </w:p>
        </w:tc>
        <w:tc>
          <w:tcPr>
            <w:tcW w:type="dxa" w:w="3456"/>
          </w:tcPr>
          <w:p>
            <w:pPr>
              <w:spacing w:after="40"/>
              <w:jc w:val="center"/>
            </w:pPr>
            <w:r>
              <w:drawing>
                <wp:inline xmlns:a="http://schemas.openxmlformats.org/drawingml/2006/main" xmlns:pic="http://schemas.openxmlformats.org/drawingml/2006/picture">
                  <wp:extent cx="1783080" cy="3962400"/>
                  <wp:docPr id="5" name="Picture 5"/>
                  <wp:cNvGraphicFramePr>
                    <a:graphicFrameLocks noChangeAspect="1"/>
                  </wp:cNvGraphicFramePr>
                  <a:graphic>
                    <a:graphicData uri="http://schemas.openxmlformats.org/drawingml/2006/picture">
                      <pic:pic>
                        <pic:nvPicPr>
                          <pic:cNvPr id="0" name="sg.mesha.goatos.ui_ScreenshotTest_feed_distribution_capture_reference_feed_distribution_capture_reference.png"/>
                          <pic:cNvPicPr/>
                        </pic:nvPicPr>
                        <pic:blipFill>
                          <a:blip r:embed="rId13"/>
                          <a:stretch>
                            <a:fillRect/>
                          </a:stretch>
                        </pic:blipFill>
                        <pic:spPr>
                          <a:xfrm>
                            <a:off x="0" y="0"/>
                            <a:ext cx="1783080" cy="3962400"/>
                          </a:xfrm>
                          <a:prstGeom prst="rect"/>
                        </pic:spPr>
                      </pic:pic>
                    </a:graphicData>
                  </a:graphic>
                </wp:inline>
              </w:drawing>
            </w:r>
          </w:p>
          <w:p>
            <w:pPr>
              <w:jc w:val="center"/>
            </w:pPr>
            <w:r>
              <w:rPr>
                <w:i/>
                <w:color w:val="5A5A5A"/>
                <w:sz w:val="16"/>
              </w:rPr>
              <w:t>Feed and water proof</w:t>
            </w:r>
          </w:p>
        </w:tc>
      </w:tr>
    </w:tbl>
    <w:p>
      <w:pPr>
        <w:spacing w:after="0"/>
      </w:pPr>
    </w:p>
    <w:p>
      <w:pPr>
        <w:pStyle w:val="Heading1"/>
        <w:pageBreakBefore/>
      </w:pPr>
      <w:r>
        <w:t>Your part in verification</w:t>
      </w:r>
    </w:p>
    <w:p>
      <w:r>
        <w:rPr>
          <w:b w:val="0"/>
          <w:i w:val="0"/>
          <w:sz w:val="21"/>
        </w:rPr>
        <w:t xml:space="preserve">Your duty here is to </w:t>
      </w:r>
      <w:r>
        <w:rPr>
          <w:b/>
          <w:i w:val="0"/>
          <w:sz w:val="21"/>
        </w:rPr>
        <w:t>double-verify the verifier</w:t>
      </w:r>
      <w:r>
        <w:rPr>
          <w:b w:val="0"/>
          <w:i w:val="0"/>
          <w:sz w:val="21"/>
        </w:rPr>
        <w:t xml:space="preserve"> — to satisfy yourself that proofs really are being reviewed, and to act on anything flagged. You can close a feed job out, send it back for re-work and reassign it.</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100" w:type="dxa"/>
          <w:left w:w="150" w:type="dxa"/>
          <w:bottom w:w="100" w:type="dxa"/>
          <w:right w:w="150" w:type="dxa"/>
        </w:tblCellMar>
      </w:tblPr>
      <w:tblGrid>
        <w:gridCol w:w="9936"/>
      </w:tblGrid>
      <w:tr>
        <w:tc>
          <w:tcPr>
            <w:tcW w:type="dxa" w:w="9936"/>
            <w:shd w:val="clear" w:fill="FFF4E0"/>
          </w:tcPr>
          <w:p>
            <w:pPr>
              <w:spacing w:after="40"/>
            </w:pPr>
            <w:r>
              <w:rPr>
                <w:b/>
                <w:sz w:val="21"/>
              </w:rPr>
              <w:t>You are not the Verifier</w:t>
            </w:r>
          </w:p>
          <w:p>
            <w:pPr>
              <w:spacing w:after="0"/>
            </w:pPr>
            <w:r>
              <w:rPr>
                <w:b w:val="0"/>
                <w:sz w:val="20"/>
              </w:rPr>
              <w:t>You do not cast the approve/reject verdict on a feed video, and you do not see the review queue as a reviewer. Checking that the checking is happening is a different job from doing the checking.</w:t>
            </w:r>
          </w:p>
        </w:tc>
      </w:tr>
    </w:tbl>
    <w:p>
      <w:pPr>
        <w:spacing w:after="40"/>
      </w:pPr>
    </w:p>
    <w:p>
      <w:pPr>
        <w:pStyle w:val="Heading1"/>
        <w:pageBreakBefore/>
      </w:pPr>
      <w:r>
        <w:t>What you do not get</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312"/>
        <w:gridCol w:w="3312"/>
        <w:gridCol w:w="3312"/>
      </w:tblGrid>
      <w:tr>
        <w:tc>
          <w:tcPr>
            <w:tcW w:type="dxa" w:w="3312"/>
            <w:shd w:val="clear" w:fill="E8F3E2"/>
          </w:tcPr>
          <w:p>
            <w:pPr>
              <w:spacing w:after="0"/>
            </w:pPr>
            <w:r>
              <w:rPr>
                <w:b/>
                <w:sz w:val="19"/>
              </w:rPr>
              <w:t>Not yours</w:t>
            </w:r>
          </w:p>
        </w:tc>
        <w:tc>
          <w:tcPr>
            <w:tcW w:type="dxa" w:w="3312"/>
            <w:shd w:val="clear" w:fill="E8F3E2"/>
          </w:tcPr>
          <w:p>
            <w:pPr>
              <w:spacing w:after="0"/>
            </w:pPr>
            <w:r>
              <w:rPr>
                <w:b/>
                <w:sz w:val="19"/>
              </w:rPr>
              <w:t>Why</w:t>
            </w:r>
          </w:p>
        </w:tc>
        <w:tc>
          <w:tcPr>
            <w:tcW w:type="dxa" w:w="3312"/>
            <w:shd w:val="clear" w:fill="E8F3E2"/>
          </w:tcPr>
          <w:p>
            <w:pPr>
              <w:spacing w:after="0"/>
            </w:pPr>
            <w:r>
              <w:rPr>
                <w:b/>
                <w:sz w:val="19"/>
              </w:rPr>
              <w:t>Whose it is</w:t>
            </w:r>
          </w:p>
        </w:tc>
      </w:tr>
      <w:tr>
        <w:tc>
          <w:tcPr>
            <w:tcW w:type="dxa" w:w="3312"/>
          </w:tcPr>
          <w:p>
            <w:pPr>
              <w:spacing w:after="0"/>
            </w:pPr>
            <w:r>
              <w:rPr>
                <w:b w:val="0"/>
                <w:sz w:val="19"/>
              </w:rPr>
              <w:t>Recording a feed job as done</w:t>
            </w:r>
          </w:p>
        </w:tc>
        <w:tc>
          <w:tcPr>
            <w:tcW w:type="dxa" w:w="3312"/>
          </w:tcPr>
          <w:p>
            <w:pPr>
              <w:spacing w:after="0"/>
            </w:pPr>
            <w:r>
              <w:rPr>
                <w:b w:val="0"/>
                <w:sz w:val="19"/>
              </w:rPr>
              <w:t>Field execution runs through the Park Head</w:t>
            </w:r>
          </w:p>
        </w:tc>
        <w:tc>
          <w:tcPr>
            <w:tcW w:type="dxa" w:w="3312"/>
          </w:tcPr>
          <w:p>
            <w:pPr>
              <w:spacing w:after="0"/>
            </w:pPr>
            <w:r>
              <w:rPr>
                <w:b w:val="0"/>
                <w:sz w:val="19"/>
              </w:rPr>
              <w:t xml:space="preserve">Operator or </w:t>
            </w:r>
            <w:r>
              <w:rPr>
                <w:b/>
                <w:sz w:val="19"/>
              </w:rPr>
              <w:t>Park Head</w:t>
            </w:r>
          </w:p>
        </w:tc>
      </w:tr>
      <w:tr>
        <w:tc>
          <w:tcPr>
            <w:tcW w:type="dxa" w:w="3312"/>
          </w:tcPr>
          <w:p>
            <w:pPr>
              <w:spacing w:after="0"/>
            </w:pPr>
            <w:r>
              <w:rPr>
                <w:b w:val="0"/>
                <w:sz w:val="19"/>
              </w:rPr>
              <w:t>Casting a proof verdict</w:t>
            </w:r>
          </w:p>
        </w:tc>
        <w:tc>
          <w:tcPr>
            <w:tcW w:type="dxa" w:w="3312"/>
          </w:tcPr>
          <w:p>
            <w:pPr>
              <w:spacing w:after="0"/>
            </w:pPr>
            <w:r>
              <w:rPr>
                <w:b w:val="0"/>
                <w:sz w:val="19"/>
              </w:rPr>
              <w:t>Separation of duty</w:t>
            </w:r>
          </w:p>
        </w:tc>
        <w:tc>
          <w:tcPr>
            <w:tcW w:type="dxa" w:w="3312"/>
          </w:tcPr>
          <w:p>
            <w:pPr>
              <w:spacing w:after="0"/>
            </w:pPr>
            <w:r>
              <w:rPr>
                <w:b w:val="0"/>
                <w:sz w:val="19"/>
              </w:rPr>
              <w:t xml:space="preserve">The </w:t>
            </w:r>
            <w:r>
              <w:rPr>
                <w:b/>
                <w:sz w:val="19"/>
              </w:rPr>
              <w:t>Verifier</w:t>
            </w:r>
          </w:p>
        </w:tc>
      </w:tr>
      <w:tr>
        <w:tc>
          <w:tcPr>
            <w:tcW w:type="dxa" w:w="3312"/>
          </w:tcPr>
          <w:p>
            <w:pPr>
              <w:spacing w:after="0"/>
            </w:pPr>
            <w:r>
              <w:rPr>
                <w:b w:val="0"/>
                <w:sz w:val="19"/>
              </w:rPr>
              <w:t>Vaccination, Weighing, the herd register</w:t>
            </w:r>
          </w:p>
        </w:tc>
        <w:tc>
          <w:tcPr>
            <w:tcW w:type="dxa" w:w="3312"/>
          </w:tcPr>
          <w:p>
            <w:pPr>
              <w:spacing w:after="0"/>
            </w:pPr>
            <w:r>
              <w:rPr>
                <w:b w:val="0"/>
                <w:sz w:val="19"/>
              </w:rPr>
              <w:t>One module, one director</w:t>
            </w:r>
          </w:p>
        </w:tc>
        <w:tc>
          <w:tcPr>
            <w:tcW w:type="dxa" w:w="3312"/>
          </w:tcPr>
          <w:p>
            <w:pPr>
              <w:spacing w:after="0"/>
            </w:pPr>
            <w:r>
              <w:rPr>
                <w:b w:val="0"/>
                <w:sz w:val="19"/>
              </w:rPr>
              <w:t>PC, Growth and Health Directors</w:t>
            </w:r>
          </w:p>
        </w:tc>
      </w:tr>
    </w:tbl>
    <w:p>
      <w:pPr>
        <w:spacing w:after="40"/>
      </w:pPr>
    </w:p>
    <w:p>
      <w:pPr>
        <w:pStyle w:val="Heading1"/>
        <w:pageBreakBefore/>
      </w:pPr>
      <w:r>
        <w:t>Your account and settings</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r>
            <w:r>
              <w:rPr>
                <w:b/>
                <w:sz w:val="22"/>
              </w:rPr>
              <w:t>The You screen</w:t>
            </w:r>
          </w:p>
          <w:p>
            <w:pPr>
              <w:spacing w:after="80"/>
            </w:pPr>
            <w:r>
              <w:rPr>
                <w:b w:val="0"/>
                <w:sz w:val="21"/>
              </w:rPr>
              <w:t xml:space="preserve">Tap </w:t>
            </w:r>
            <w:r>
              <w:rPr>
                <w:b/>
                <w:sz w:val="21"/>
              </w:rPr>
              <w:t>You</w:t>
            </w:r>
            <w:r>
              <w:rPr>
                <w:b w:val="0"/>
                <w:sz w:val="21"/>
              </w:rPr>
              <w:t xml:space="preserve"> (in the bottom bar, or at the bottom of the areas panel) to see your name, the parks you cover, your app language, and </w:t>
            </w:r>
            <w:r>
              <w:rPr>
                <w:b/>
                <w:sz w:val="21"/>
              </w:rPr>
              <w:t>Sign out</w:t>
            </w:r>
            <w:r>
              <w:rPr>
                <w:b w:val="0"/>
                <w:sz w:val="21"/>
              </w:rPr>
              <w:t>.</w:t>
            </w:r>
          </w:p>
        </w:tc>
        <w:tc>
          <w:tcPr>
            <w:tcW w:type="dxa" w:w="3456"/>
          </w:tcPr>
          <w:p>
            <w:pPr>
              <w:spacing w:after="40"/>
              <w:jc w:val="center"/>
            </w:pPr>
            <w:r>
              <w:drawing>
                <wp:inline xmlns:a="http://schemas.openxmlformats.org/drawingml/2006/main" xmlns:pic="http://schemas.openxmlformats.org/drawingml/2006/picture">
                  <wp:extent cx="1783080" cy="3962400"/>
                  <wp:docPr id="6" name="Picture 6"/>
                  <wp:cNvGraphicFramePr>
                    <a:graphicFrameLocks noChangeAspect="1"/>
                  </wp:cNvGraphicFramePr>
                  <a:graphic>
                    <a:graphicData uri="http://schemas.openxmlformats.org/drawingml/2006/picture">
                      <pic:pic>
                        <pic:nvPicPr>
                          <pic:cNvPr id="0" name="sg.mesha.goatos.ui_ScreenshotTest_you_you.png"/>
                          <pic:cNvPicPr/>
                        </pic:nvPicPr>
                        <pic:blipFill>
                          <a:blip r:embed="rId14"/>
                          <a:stretch>
                            <a:fillRect/>
                          </a:stretch>
                        </pic:blipFill>
                        <pic:spPr>
                          <a:xfrm>
                            <a:off x="0" y="0"/>
                            <a:ext cx="1783080" cy="3962400"/>
                          </a:xfrm>
                          <a:prstGeom prst="rect"/>
                        </pic:spPr>
                      </pic:pic>
                    </a:graphicData>
                  </a:graphic>
                </wp:inline>
              </w:drawing>
            </w:r>
          </w:p>
          <w:p>
            <w:pPr>
              <w:jc w:val="center"/>
            </w:pPr>
            <w:r>
              <w:rPr>
                <w:i/>
                <w:color w:val="5A5A5A"/>
                <w:sz w:val="16"/>
              </w:rPr>
              <w:t>Your account</w:t>
            </w:r>
          </w:p>
        </w:tc>
      </w:tr>
    </w:tbl>
    <w:p>
      <w:pPr>
        <w:spacing w:after="0"/>
      </w:pPr>
    </w:p>
    <w:p>
      <w:pPr>
        <w:pStyle w:val="Heading2"/>
      </w:pPr>
      <w:r>
        <w:t>If you lose network</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r>
            <w:r>
              <w:rPr>
                <w:b/>
                <w:sz w:val="22"/>
              </w:rPr>
              <w:t>Keep working — nothing is lost</w:t>
            </w:r>
          </w:p>
          <w:p>
            <w:pPr>
              <w:spacing w:after="80"/>
            </w:pPr>
            <w:r>
              <w:rPr>
                <w:b w:val="0"/>
                <w:sz w:val="21"/>
              </w:rPr>
              <w:t xml:space="preserve">If the phone goes offline you will see a yellow bar at the top. </w:t>
            </w:r>
            <w:r>
              <w:rPr>
                <w:b/>
                <w:sz w:val="21"/>
              </w:rPr>
              <w:t>Keep working.</w:t>
            </w:r>
            <w:r>
              <w:rPr>
                <w:b w:val="0"/>
                <w:sz w:val="21"/>
              </w:rPr>
              <w:t xml:space="preserve"> Everything you record is saved on the phone and sends itself the moment signal comes back.</w:t>
            </w:r>
          </w:p>
          <w:p>
            <w:pPr>
              <w:pStyle w:val="ListBullet"/>
              <w:spacing w:after="40"/>
              <w:ind w:left="317"/>
            </w:pPr>
            <w:r>
              <w:rPr>
                <w:b w:val="0"/>
                <w:sz w:val="20"/>
              </w:rPr>
              <w:t>Do not sign out while the bar is showing — sign out only after it clears.</w:t>
            </w:r>
          </w:p>
          <w:p>
            <w:pPr>
              <w:pStyle w:val="ListBullet"/>
              <w:spacing w:after="40"/>
              <w:ind w:left="317"/>
            </w:pPr>
            <w:r>
              <w:rPr>
                <w:b w:val="0"/>
                <w:sz w:val="20"/>
              </w:rPr>
              <w:t>Videos also queue up and upload in the background.</w:t>
            </w:r>
          </w:p>
          <w:p>
            <w:pPr>
              <w:pStyle w:val="ListBullet"/>
              <w:spacing w:after="40"/>
              <w:ind w:left="317"/>
            </w:pPr>
            <w:r>
              <w:rPr>
                <w:b w:val="0"/>
                <w:sz w:val="20"/>
              </w:rPr>
              <w:t>Pull down or tap the refresh icon once you are back in signal.</w:t>
            </w:r>
          </w:p>
        </w:tc>
        <w:tc>
          <w:tcPr>
            <w:tcW w:type="dxa" w:w="3456"/>
          </w:tcPr>
          <w:p>
            <w:pPr>
              <w:spacing w:after="40"/>
              <w:jc w:val="center"/>
            </w:pPr>
            <w:r>
              <w:drawing>
                <wp:inline xmlns:a="http://schemas.openxmlformats.org/drawingml/2006/main" xmlns:pic="http://schemas.openxmlformats.org/drawingml/2006/picture">
                  <wp:extent cx="1783080" cy="3962400"/>
                  <wp:docPr id="7" name="Picture 7"/>
                  <wp:cNvGraphicFramePr>
                    <a:graphicFrameLocks noChangeAspect="1"/>
                  </wp:cNvGraphicFramePr>
                  <a:graphic>
                    <a:graphicData uri="http://schemas.openxmlformats.org/drawingml/2006/picture">
                      <pic:pic>
                        <pic:nvPicPr>
                          <pic:cNvPr id="0" name="sg.mesha.goatos.ui_ScreenshotTest_offline_banner_offline_banner.png"/>
                          <pic:cNvPicPr/>
                        </pic:nvPicPr>
                        <pic:blipFill>
                          <a:blip r:embed="rId15"/>
                          <a:stretch>
                            <a:fillRect/>
                          </a:stretch>
                        </pic:blipFill>
                        <pic:spPr>
                          <a:xfrm>
                            <a:off x="0" y="0"/>
                            <a:ext cx="1783080" cy="3962400"/>
                          </a:xfrm>
                          <a:prstGeom prst="rect"/>
                        </pic:spPr>
                      </pic:pic>
                    </a:graphicData>
                  </a:graphic>
                </wp:inline>
              </w:drawing>
            </w:r>
          </w:p>
          <w:p>
            <w:pPr>
              <w:jc w:val="center"/>
            </w:pPr>
            <w:r>
              <w:rPr>
                <w:i/>
                <w:color w:val="5A5A5A"/>
                <w:sz w:val="16"/>
              </w:rPr>
              <w:t>Offline notice</w:t>
            </w:r>
          </w:p>
        </w:tc>
      </w:tr>
    </w:tbl>
    <w:p>
      <w:pPr>
        <w:spacing w:after="0"/>
      </w:pP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B1B1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3D7A2E"/>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3D7A2E"/>
      <w:sz w:val="29"/>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B1B1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