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D7A2E"/>
          <w:sz w:val="22"/>
        </w:rPr>
        <w:t>MESHA  ·  GOAT OS</w:t>
      </w:r>
    </w:p>
    <w:p>
      <w:pPr>
        <w:spacing w:after="80"/>
        <w:jc w:val="center"/>
      </w:pPr>
      <w:r>
        <w:rPr>
          <w:b/>
          <w:color w:val="1B1B1B"/>
          <w:sz w:val="60"/>
        </w:rPr>
        <w:t>Preventive Care Director</w:t>
      </w:r>
    </w:p>
    <w:p>
      <w:pPr>
        <w:jc w:val="center"/>
      </w:pPr>
      <w:r>
        <w:rPr>
          <w:color w:val="5A5A5A"/>
          <w:sz w:val="26"/>
        </w:rPr>
        <w:t>Vaccination is yours. Here is how you run it.</w:t>
      </w:r>
    </w:p>
    <w:p/>
    <w:tbl>
      <w:tblPr>
        <w:tblW w:type="auto" w:w="0"/>
        <w:jc w:val="center"/>
        <w:tblLook w:firstColumn="1" w:firstRow="1" w:lastColumn="0" w:lastRow="0" w:noHBand="0" w:noVBand="1" w:val="04A0"/>
        <w:tblBorders>
          <w:top w:val="none"/>
          <w:left w:val="none"/>
          <w:bottom w:val="none"/>
          <w:right w:val="none"/>
          <w:insideH w:val="none"/>
          <w:insideV w:val="none"/>
        </w:tblBorders>
        <w:tblCellMar>
          <w:top w:w="160" w:type="dxa"/>
          <w:left w:w="200" w:type="dxa"/>
          <w:bottom w:w="160" w:type="dxa"/>
          <w:right w:w="200" w:type="dxa"/>
        </w:tblCellMar>
      </w:tblPr>
      <w:tblGrid>
        <w:gridCol w:w="7488"/>
      </w:tblGrid>
      <w:tr>
        <w:tc>
          <w:tcPr>
            <w:tcW w:type="dxa" w:w="7488"/>
            <w:shd w:val="clear" w:fill="E8F3E2"/>
          </w:tcPr>
          <w:p>
            <w:pPr>
              <w:jc w:val="center"/>
            </w:pPr>
            <w:r>
              <w:rPr>
                <w:b/>
                <w:sz w:val="23"/>
              </w:rPr>
              <w:t>For the Preventive Care Director · Vaccination across both parks</w:t>
            </w:r>
          </w:p>
        </w:tc>
      </w:tr>
    </w:tbl>
    <w:p/>
    <w:p/>
    <w:p/>
    <w:p/>
    <w:p/>
    <w:p/>
    <w:p>
      <w:pPr>
        <w:jc w:val="center"/>
      </w:pPr>
      <w:r>
        <w:rPr>
          <w:color w:val="5A5A5A"/>
          <w:sz w:val="20"/>
        </w:rPr>
        <w:t>This handbook shows what you see on the Mesha phone app, what you are</w:t>
        <w:br/>
        <w:t>responsible for, and exactly which buttons to press for each job.</w:t>
        <w:br/>
        <w:t>Every picture is a real screen from the app.</w:t>
      </w:r>
    </w:p>
    <w:p>
      <w:pPr>
        <w:pStyle w:val="Heading1"/>
        <w:pageBreakBefore/>
      </w:pPr>
      <w:r>
        <w:t>What this job is</w:t>
      </w:r>
    </w:p>
    <w:p>
      <w:r>
        <w:rPr>
          <w:b w:val="0"/>
          <w:i w:val="0"/>
          <w:sz w:val="21"/>
        </w:rPr>
        <w:t>You own Vaccination. You watch the schedule, you keep the drives moving, you can go out and scan and submit yourself, and you close a drive once the proof has passed. You also carry Health — you can diagnose an animal and set it on a treatment course.</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Preventive Care and Health are two different departments</w:t>
            </w:r>
          </w:p>
          <w:p>
            <w:pPr>
              <w:spacing w:after="0"/>
            </w:pPr>
            <w:r>
              <w:rPr>
                <w:b w:val="0"/>
                <w:sz w:val="20"/>
              </w:rPr>
              <w:t>You are the Preventive Care Director. The Health Director is a different person with a different remit, and the two jobs are deliberately kept apart. You do not get Feed, Weighing execution, or the herd register.</w:t>
            </w:r>
          </w:p>
        </w:tc>
      </w:tr>
    </w:tbl>
    <w:p>
      <w:pPr>
        <w:spacing w:after="40"/>
      </w:pPr>
    </w:p>
    <w:p>
      <w:pPr>
        <w:pStyle w:val="Heading2"/>
      </w:pPr>
      <w:r>
        <w:t>Your areas on the phone</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312"/>
        <w:gridCol w:w="3312"/>
        <w:gridCol w:w="3312"/>
      </w:tblGrid>
      <w:tr>
        <w:tc>
          <w:tcPr>
            <w:tcW w:type="dxa" w:w="2016"/>
            <w:shd w:val="clear" w:fill="E8F3E2"/>
          </w:tcPr>
          <w:p>
            <w:pPr>
              <w:spacing w:after="0"/>
            </w:pPr>
            <w:r>
              <w:rPr>
                <w:b/>
                <w:sz w:val="19"/>
              </w:rPr>
              <w:t>Area</w:t>
            </w:r>
          </w:p>
        </w:tc>
        <w:tc>
          <w:tcPr>
            <w:tcW w:type="dxa" w:w="4752"/>
            <w:shd w:val="clear" w:fill="E8F3E2"/>
          </w:tcPr>
          <w:p>
            <w:pPr>
              <w:spacing w:after="0"/>
            </w:pPr>
            <w:r>
              <w:rPr>
                <w:b/>
                <w:sz w:val="19"/>
              </w:rPr>
              <w:t>What you get</w:t>
            </w:r>
          </w:p>
        </w:tc>
        <w:tc>
          <w:tcPr>
            <w:tcW w:type="dxa" w:w="3168"/>
            <w:shd w:val="clear" w:fill="E8F3E2"/>
          </w:tcPr>
          <w:p>
            <w:pPr>
              <w:spacing w:after="0"/>
            </w:pPr>
            <w:r>
              <w:rPr>
                <w:b/>
                <w:sz w:val="19"/>
              </w:rPr>
              <w:t>Buttons along the bottom</w:t>
            </w:r>
          </w:p>
        </w:tc>
      </w:tr>
      <w:tr>
        <w:tc>
          <w:tcPr>
            <w:tcW w:type="dxa" w:w="2016"/>
          </w:tcPr>
          <w:p>
            <w:pPr>
              <w:spacing w:after="0"/>
            </w:pPr>
            <w:r>
              <w:rPr>
                <w:b/>
                <w:sz w:val="19"/>
              </w:rPr>
              <w:t>Vaccination</w:t>
            </w:r>
          </w:p>
        </w:tc>
        <w:tc>
          <w:tcPr>
            <w:tcW w:type="dxa" w:w="4752"/>
          </w:tcPr>
          <w:p>
            <w:pPr>
              <w:spacing w:after="0"/>
            </w:pPr>
            <w:r>
              <w:rPr>
                <w:b w:val="0"/>
                <w:sz w:val="19"/>
              </w:rPr>
              <w:t>The calendar, the evidence trail and the drive-closing controls</w:t>
            </w:r>
          </w:p>
        </w:tc>
        <w:tc>
          <w:tcPr>
            <w:tcW w:type="dxa" w:w="3168"/>
          </w:tcPr>
          <w:p>
            <w:pPr>
              <w:spacing w:after="0"/>
            </w:pPr>
            <w:r>
              <w:rPr>
                <w:b w:val="0"/>
                <w:sz w:val="19"/>
              </w:rPr>
              <w:t>Calendar · Videos · Alerts</w:t>
            </w:r>
          </w:p>
        </w:tc>
      </w:tr>
      <w:tr>
        <w:tc>
          <w:tcPr>
            <w:tcW w:type="dxa" w:w="2016"/>
          </w:tcPr>
          <w:p>
            <w:pPr>
              <w:spacing w:after="0"/>
            </w:pPr>
            <w:r>
              <w:rPr>
                <w:b/>
                <w:sz w:val="19"/>
              </w:rPr>
              <w:t>Weighing</w:t>
            </w:r>
          </w:p>
        </w:tc>
        <w:tc>
          <w:tcPr>
            <w:tcW w:type="dxa" w:w="4752"/>
          </w:tcPr>
          <w:p>
            <w:pPr>
              <w:spacing w:after="0"/>
            </w:pPr>
            <w:r>
              <w:rPr>
                <w:b w:val="0"/>
                <w:sz w:val="19"/>
              </w:rPr>
              <w:t>Notices only, so you are not blind to it</w:t>
            </w:r>
          </w:p>
        </w:tc>
        <w:tc>
          <w:tcPr>
            <w:tcW w:type="dxa" w:w="3168"/>
          </w:tcPr>
          <w:p>
            <w:pPr>
              <w:spacing w:after="0"/>
            </w:pPr>
            <w:r>
              <w:rPr>
                <w:b w:val="0"/>
                <w:sz w:val="19"/>
              </w:rPr>
              <w:t>Alerts</w:t>
            </w:r>
          </w:p>
        </w:tc>
      </w:tr>
      <w:tr>
        <w:tc>
          <w:tcPr>
            <w:tcW w:type="dxa" w:w="2016"/>
          </w:tcPr>
          <w:p>
            <w:pPr>
              <w:spacing w:after="0"/>
            </w:pPr>
            <w:r>
              <w:rPr>
                <w:b/>
                <w:sz w:val="19"/>
              </w:rPr>
              <w:t>Health</w:t>
            </w:r>
          </w:p>
        </w:tc>
        <w:tc>
          <w:tcPr>
            <w:tcW w:type="dxa" w:w="4752"/>
          </w:tcPr>
          <w:p>
            <w:pPr>
              <w:spacing w:after="0"/>
            </w:pPr>
            <w:r>
              <w:rPr>
                <w:b w:val="0"/>
                <w:sz w:val="19"/>
              </w:rPr>
              <w:t>Animals under treatment, adults and kids</w:t>
            </w:r>
          </w:p>
        </w:tc>
        <w:tc>
          <w:tcPr>
            <w:tcW w:type="dxa" w:w="3168"/>
          </w:tcPr>
          <w:p>
            <w:pPr>
              <w:spacing w:after="0"/>
            </w:pPr>
            <w:r>
              <w:rPr>
                <w:b w:val="0"/>
                <w:sz w:val="19"/>
              </w:rPr>
              <w:t>Adults · Kids</w:t>
            </w:r>
          </w:p>
        </w:tc>
      </w:tr>
    </w:tbl>
    <w:p>
      <w:pPr>
        <w:spacing w:after="40"/>
      </w:pPr>
    </w:p>
    <w:p>
      <w:pPr>
        <w:pStyle w:val="Heading1"/>
        <w:pageBreakBefore/>
      </w:pPr>
      <w:r>
        <w:t>Getting into the app</w:t>
      </w:r>
    </w:p>
    <w:p>
      <w:r>
        <w:rPr>
          <w:b w:val="0"/>
          <w:i w:val="0"/>
          <w:sz w:val="21"/>
        </w:rPr>
        <w:t>Everyone signs in the same way. What you see after signing in depends on your job.</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Open the Mesha app and sign in</w:t>
            </w:r>
          </w:p>
          <w:p>
            <w:pPr>
              <w:spacing w:after="80"/>
            </w:pPr>
            <w:r>
              <w:rPr>
                <w:b w:val="0"/>
                <w:sz w:val="21"/>
              </w:rPr>
              <w:t xml:space="preserve">Use your Mesha work email and password, or tap </w:t>
            </w:r>
            <w:r>
              <w:rPr>
                <w:b/>
                <w:sz w:val="21"/>
              </w:rPr>
              <w:t>Continue with Google</w:t>
            </w:r>
            <w:r>
              <w:rPr>
                <w:b w:val="0"/>
                <w:sz w:val="21"/>
              </w:rPr>
              <w:t xml:space="preserve"> if your account is set up that way. If you forget your password, tap </w:t>
            </w:r>
            <w:r>
              <w:rPr>
                <w:b/>
                <w:sz w:val="21"/>
              </w:rPr>
              <w:t>Forgot password?</w:t>
            </w:r>
            <w:r>
              <w:rPr>
                <w:b w:val="0"/>
                <w:sz w:val="21"/>
              </w:rPr>
              <w:t xml:space="preserve"> and follow the email.</w:t>
            </w:r>
          </w:p>
          <w:p>
            <w:pPr>
              <w:pStyle w:val="ListBullet"/>
              <w:spacing w:after="40"/>
              <w:ind w:left="317"/>
            </w:pPr>
            <w:r>
              <w:rPr>
                <w:b w:val="0"/>
                <w:sz w:val="20"/>
              </w:rPr>
              <w:t>You can change the app language at the bottom of this screen.</w:t>
            </w:r>
          </w:p>
          <w:p>
            <w:pPr>
              <w:pStyle w:val="ListBullet"/>
              <w:spacing w:after="40"/>
              <w:ind w:left="317"/>
            </w:pPr>
            <w:r>
              <w:rPr>
                <w:b w:val="0"/>
                <w:sz w:val="20"/>
              </w:rPr>
              <w:t>Sign in once — the app keeps you signed in on that phone.</w:t>
            </w:r>
          </w:p>
        </w:tc>
        <w:tc>
          <w:tcPr>
            <w:tcW w:type="dxa" w:w="3456"/>
          </w:tcPr>
          <w:p>
            <w:pPr>
              <w:spacing w:after="40"/>
              <w:jc w:val="center"/>
            </w:pPr>
            <w:r>
              <w:drawing>
                <wp:inline xmlns:a="http://schemas.openxmlformats.org/drawingml/2006/main" xmlns:pic="http://schemas.openxmlformats.org/drawingml/2006/picture">
                  <wp:extent cx="1783080" cy="3962400"/>
                  <wp:docPr id="1" name="Picture 1"/>
                  <wp:cNvGraphicFramePr>
                    <a:graphicFrameLocks noChangeAspect="1"/>
                  </wp:cNvGraphicFramePr>
                  <a:graphic>
                    <a:graphicData uri="http://schemas.openxmlformats.org/drawingml/2006/picture">
                      <pic:pic>
                        <pic:nvPicPr>
                          <pic:cNvPr id="0" name="sg.mesha.goatos.ui_ScreenshotTest_login_login.png"/>
                          <pic:cNvPicPr/>
                        </pic:nvPicPr>
                        <pic:blipFill>
                          <a:blip r:embed="rId9"/>
                          <a:stretch>
                            <a:fillRect/>
                          </a:stretch>
                        </pic:blipFill>
                        <pic:spPr>
                          <a:xfrm>
                            <a:off x="0" y="0"/>
                            <a:ext cx="1783080" cy="3962400"/>
                          </a:xfrm>
                          <a:prstGeom prst="rect"/>
                        </pic:spPr>
                      </pic:pic>
                    </a:graphicData>
                  </a:graphic>
                </wp:inline>
              </w:drawing>
            </w:r>
          </w:p>
          <w:p>
            <w:pPr>
              <w:jc w:val="center"/>
            </w:pPr>
            <w:r>
              <w:rPr>
                <w:i/>
                <w:color w:val="5A5A5A"/>
                <w:sz w:val="16"/>
              </w:rPr>
              <w:t>Sign-in screen</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Land on your home screen</w:t>
            </w:r>
          </w:p>
          <w:p>
            <w:pPr>
              <w:spacing w:after="80"/>
            </w:pPr>
            <w:r>
              <w:rPr>
                <w:b w:val="0"/>
                <w:sz w:val="21"/>
              </w:rPr>
              <w:t>You land in Vaccination. The row of buttons across the bottom is your menu — those are the only places this job needs to go.</w:t>
            </w:r>
          </w:p>
        </w:tc>
        <w:tc>
          <w:tcPr>
            <w:tcW w:type="dxa" w:w="3456"/>
          </w:tcPr>
          <w:p>
            <w:pPr>
              <w:spacing w:after="40"/>
              <w:jc w:val="center"/>
            </w:pPr>
            <w:r>
              <w:drawing>
                <wp:inline xmlns:a="http://schemas.openxmlformats.org/drawingml/2006/main" xmlns:pic="http://schemas.openxmlformats.org/drawingml/2006/picture">
                  <wp:extent cx="1783080" cy="3962400"/>
                  <wp:docPr id="2" name="Picture 2"/>
                  <wp:cNvGraphicFramePr>
                    <a:graphicFrameLocks noChangeAspect="1"/>
                  </wp:cNvGraphicFramePr>
                  <a:graphic>
                    <a:graphicData uri="http://schemas.openxmlformats.org/drawingml/2006/picture">
                      <pic:pic>
                        <pic:nvPicPr>
                          <pic:cNvPr id="0" name="sg.mesha.goatos.ui_RoleChromeScreenshotTest_role_director_role_director.png"/>
                          <pic:cNvPicPr/>
                        </pic:nvPicPr>
                        <pic:blipFill>
                          <a:blip r:embed="rId10"/>
                          <a:stretch>
                            <a:fillRect/>
                          </a:stretch>
                        </pic:blipFill>
                        <pic:spPr>
                          <a:xfrm>
                            <a:off x="0" y="0"/>
                            <a:ext cx="1783080" cy="3962400"/>
                          </a:xfrm>
                          <a:prstGeom prst="rect"/>
                        </pic:spPr>
                      </pic:pic>
                    </a:graphicData>
                  </a:graphic>
                </wp:inline>
              </w:drawing>
            </w:r>
          </w:p>
          <w:p>
            <w:pPr>
              <w:jc w:val="center"/>
            </w:pPr>
            <w:r>
              <w:rPr>
                <w:i/>
                <w:color w:val="5A5A5A"/>
                <w:sz w:val="16"/>
              </w:rPr>
              <w:t>Your home screen</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3 · </w:t>
            </w:r>
            <w:r>
              <w:rPr>
                <w:b/>
                <w:sz w:val="22"/>
              </w:rPr>
              <w:t>Switch between your areas of work</w:t>
            </w:r>
          </w:p>
          <w:p>
            <w:pPr>
              <w:spacing w:after="80"/>
            </w:pPr>
            <w:r>
              <w:rPr>
                <w:b w:val="0"/>
                <w:sz w:val="21"/>
              </w:rPr>
              <w:t xml:space="preserve">If you look after more than one area, a </w:t>
            </w:r>
            <w:r>
              <w:rPr>
                <w:b/>
                <w:sz w:val="21"/>
              </w:rPr>
              <w:t>menu button (☰)</w:t>
            </w:r>
            <w:r>
              <w:rPr>
                <w:b w:val="0"/>
                <w:sz w:val="21"/>
              </w:rPr>
              <w:t xml:space="preserve"> appears at the top left. Tap it to slide open your list of areas and switch between them. Your name and </w:t>
            </w:r>
            <w:r>
              <w:rPr>
                <w:b/>
                <w:sz w:val="21"/>
              </w:rPr>
              <w:t>Sign out</w:t>
            </w:r>
            <w:r>
              <w:rPr>
                <w:b w:val="0"/>
                <w:sz w:val="21"/>
              </w:rPr>
              <w:t xml:space="preserve"> sit at the bottom of that panel.</w:t>
            </w:r>
          </w:p>
          <w:p>
            <w:pPr>
              <w:pStyle w:val="ListBullet"/>
              <w:spacing w:after="40"/>
              <w:ind w:left="317"/>
            </w:pPr>
            <w:r>
              <w:rPr>
                <w:b w:val="0"/>
                <w:sz w:val="20"/>
              </w:rPr>
              <w:t xml:space="preserve">Areas marked </w:t>
            </w:r>
            <w:r>
              <w:rPr>
                <w:b/>
                <w:sz w:val="20"/>
              </w:rPr>
              <w:t>Soon</w:t>
            </w:r>
            <w:r>
              <w:rPr>
                <w:b w:val="0"/>
                <w:sz w:val="20"/>
              </w:rPr>
              <w:t xml:space="preserve"> are not built yet — they are there so you know what is coming.</w:t>
            </w:r>
          </w:p>
          <w:p>
            <w:pPr>
              <w:pStyle w:val="ListBullet"/>
              <w:spacing w:after="40"/>
              <w:ind w:left="317"/>
            </w:pPr>
            <w:r>
              <w:rPr>
                <w:b w:val="0"/>
                <w:sz w:val="20"/>
              </w:rPr>
              <w:t>If you look after only one area there is no menu button, and everything you need is already on the bottom bar.</w:t>
            </w:r>
          </w:p>
        </w:tc>
        <w:tc>
          <w:tcPr>
            <w:tcW w:type="dxa" w:w="3456"/>
          </w:tcPr>
          <w:p>
            <w:pPr>
              <w:spacing w:after="40"/>
              <w:jc w:val="center"/>
            </w:pPr>
            <w:r>
              <w:drawing>
                <wp:inline xmlns:a="http://schemas.openxmlformats.org/drawingml/2006/main" xmlns:pic="http://schemas.openxmlformats.org/drawingml/2006/picture">
                  <wp:extent cx="1783080" cy="3962400"/>
                  <wp:docPr id="3" name="Picture 3"/>
                  <wp:cNvGraphicFramePr>
                    <a:graphicFrameLocks noChangeAspect="1"/>
                  </wp:cNvGraphicFramePr>
                  <a:graphic>
                    <a:graphicData uri="http://schemas.openxmlformats.org/drawingml/2006/picture">
                      <pic:pic>
                        <pic:nvPicPr>
                          <pic:cNvPr id="0" name="sg.mesha.goatos.ui_RoleChromeScreenshotTest_role_ceo_drawer_role_ceo_drawer.png"/>
                          <pic:cNvPicPr/>
                        </pic:nvPicPr>
                        <pic:blipFill>
                          <a:blip r:embed="rId11"/>
                          <a:stretch>
                            <a:fillRect/>
                          </a:stretch>
                        </pic:blipFill>
                        <pic:spPr>
                          <a:xfrm>
                            <a:off x="0" y="0"/>
                            <a:ext cx="1783080" cy="3962400"/>
                          </a:xfrm>
                          <a:prstGeom prst="rect"/>
                        </pic:spPr>
                      </pic:pic>
                    </a:graphicData>
                  </a:graphic>
                </wp:inline>
              </w:drawing>
            </w:r>
          </w:p>
          <w:p>
            <w:pPr>
              <w:jc w:val="center"/>
            </w:pPr>
            <w:r>
              <w:rPr>
                <w:i/>
                <w:color w:val="5A5A5A"/>
                <w:sz w:val="16"/>
              </w:rPr>
              <w:t>The areas panel</w:t>
            </w:r>
          </w:p>
        </w:tc>
      </w:tr>
    </w:tbl>
    <w:p>
      <w:pPr>
        <w:spacing w:after="0"/>
      </w:pPr>
    </w:p>
    <w:p>
      <w:pPr>
        <w:pStyle w:val="Heading1"/>
        <w:pageBreakBefore/>
      </w:pPr>
      <w:r>
        <w:t>Running the vaccination week</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Start on the Calendar</w:t>
            </w:r>
          </w:p>
          <w:p>
            <w:pPr>
              <w:spacing w:after="80"/>
            </w:pPr>
            <w:r>
              <w:rPr>
                <w:b w:val="0"/>
                <w:sz w:val="21"/>
              </w:rPr>
              <w:t xml:space="preserve">The </w:t>
            </w:r>
            <w:r>
              <w:rPr>
                <w:b/>
                <w:sz w:val="21"/>
              </w:rPr>
              <w:t>Calendar</w:t>
            </w:r>
            <w:r>
              <w:rPr>
                <w:b w:val="0"/>
                <w:sz w:val="21"/>
              </w:rPr>
              <w:t xml:space="preserve"> is your planning view. Switch between </w:t>
            </w:r>
            <w:r>
              <w:rPr>
                <w:b/>
                <w:sz w:val="21"/>
              </w:rPr>
              <w:t>Week</w:t>
            </w:r>
            <w:r>
              <w:rPr>
                <w:b w:val="0"/>
                <w:sz w:val="21"/>
              </w:rPr>
              <w:t xml:space="preserve"> and </w:t>
            </w:r>
            <w:r>
              <w:rPr>
                <w:b/>
                <w:sz w:val="21"/>
              </w:rPr>
              <w:t>Month</w:t>
            </w:r>
            <w:r>
              <w:rPr>
                <w:b w:val="0"/>
                <w:sz w:val="21"/>
              </w:rPr>
              <w:t>. A dot under a date means work exists that day. Tap a date to see the sheds and the animal counts, and tap through into a drive.</w:t>
            </w:r>
          </w:p>
          <w:p>
            <w:pPr>
              <w:pStyle w:val="ListBullet"/>
              <w:spacing w:after="40"/>
              <w:ind w:left="317"/>
            </w:pPr>
            <w:r>
              <w:rPr>
                <w:b/>
                <w:sz w:val="20"/>
              </w:rPr>
              <w:t>Due now</w:t>
            </w:r>
            <w:r>
              <w:rPr>
                <w:b w:val="0"/>
                <w:sz w:val="20"/>
              </w:rPr>
              <w:t xml:space="preserve"> in amber is work that should be happening today.</w:t>
            </w:r>
          </w:p>
          <w:p>
            <w:pPr>
              <w:pStyle w:val="ListBullet"/>
              <w:spacing w:after="40"/>
              <w:ind w:left="317"/>
            </w:pPr>
            <w:r>
              <w:rPr>
                <w:b w:val="0"/>
                <w:sz w:val="20"/>
              </w:rPr>
              <w:t>The line under each entry names the park and the sheds so you can see the shape of the day at a glance.</w:t>
            </w:r>
          </w:p>
        </w:tc>
        <w:tc>
          <w:tcPr>
            <w:tcW w:type="dxa" w:w="3456"/>
          </w:tcPr>
          <w:p>
            <w:pPr>
              <w:spacing w:after="40"/>
              <w:jc w:val="center"/>
            </w:pPr>
            <w:r>
              <w:drawing>
                <wp:inline xmlns:a="http://schemas.openxmlformats.org/drawingml/2006/main" xmlns:pic="http://schemas.openxmlformats.org/drawingml/2006/picture">
                  <wp:extent cx="1783080" cy="3962400"/>
                  <wp:docPr id="4" name="Picture 4"/>
                  <wp:cNvGraphicFramePr>
                    <a:graphicFrameLocks noChangeAspect="1"/>
                  </wp:cNvGraphicFramePr>
                  <a:graphic>
                    <a:graphicData uri="http://schemas.openxmlformats.org/drawingml/2006/picture">
                      <pic:pic>
                        <pic:nvPicPr>
                          <pic:cNvPr id="0" name="sg.mesha.goatos.ui_ScreenshotTest_calendar_calendar.png"/>
                          <pic:cNvPicPr/>
                        </pic:nvPicPr>
                        <pic:blipFill>
                          <a:blip r:embed="rId12"/>
                          <a:stretch>
                            <a:fillRect/>
                          </a:stretch>
                        </pic:blipFill>
                        <pic:spPr>
                          <a:xfrm>
                            <a:off x="0" y="0"/>
                            <a:ext cx="1783080" cy="3962400"/>
                          </a:xfrm>
                          <a:prstGeom prst="rect"/>
                        </pic:spPr>
                      </pic:pic>
                    </a:graphicData>
                  </a:graphic>
                </wp:inline>
              </w:drawing>
            </w:r>
          </w:p>
          <w:p>
            <w:pPr>
              <w:jc w:val="center"/>
            </w:pPr>
            <w:r>
              <w:rPr>
                <w:i/>
                <w:color w:val="5A5A5A"/>
                <w:sz w:val="16"/>
              </w:rPr>
              <w:t>Vaccination calendar</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Read the day's sheds</w:t>
            </w:r>
          </w:p>
          <w:p>
            <w:pPr>
              <w:spacing w:after="80"/>
            </w:pPr>
            <w:r>
              <w:rPr>
                <w:b w:val="0"/>
                <w:sz w:val="21"/>
              </w:rPr>
              <w:t>Inside a day you get one card per shed: how many animals are targeted, how many are still open, how many are done, and how many the Verifier has already accepted. The grey line names the operator and the partition.</w:t>
            </w:r>
          </w:p>
          <w:p>
            <w:pPr>
              <w:pStyle w:val="ListBullet"/>
              <w:spacing w:after="40"/>
              <w:ind w:left="317"/>
            </w:pPr>
            <w:r>
              <w:rPr>
                <w:b w:val="0"/>
                <w:sz w:val="20"/>
              </w:rPr>
              <w:t xml:space="preserve">A red </w:t>
            </w:r>
            <w:r>
              <w:rPr>
                <w:b/>
                <w:sz w:val="20"/>
              </w:rPr>
              <w:t>Overdue</w:t>
            </w:r>
            <w:r>
              <w:rPr>
                <w:b w:val="0"/>
                <w:sz w:val="20"/>
              </w:rPr>
              <w:t xml:space="preserve"> label means that shed was due earlier and still is not done. Chase it.</w:t>
            </w:r>
          </w:p>
          <w:p>
            <w:pPr>
              <w:pStyle w:val="ListBullet"/>
              <w:spacing w:after="40"/>
              <w:ind w:left="317"/>
            </w:pPr>
            <w:r>
              <w:rPr>
                <w:b w:val="0"/>
                <w:sz w:val="20"/>
              </w:rPr>
              <w:t>The green bar across the bottom of a card is that shed's progress.</w:t>
            </w:r>
          </w:p>
        </w:tc>
        <w:tc>
          <w:tcPr>
            <w:tcW w:type="dxa" w:w="3456"/>
          </w:tcPr>
          <w:p>
            <w:pPr>
              <w:spacing w:after="40"/>
              <w:jc w:val="center"/>
            </w:pPr>
            <w:r>
              <w:drawing>
                <wp:inline xmlns:a="http://schemas.openxmlformats.org/drawingml/2006/main" xmlns:pic="http://schemas.openxmlformats.org/drawingml/2006/picture">
                  <wp:extent cx="1783080" cy="3962400"/>
                  <wp:docPr id="5" name="Picture 5"/>
                  <wp:cNvGraphicFramePr>
                    <a:graphicFrameLocks noChangeAspect="1"/>
                  </wp:cNvGraphicFramePr>
                  <a:graphic>
                    <a:graphicData uri="http://schemas.openxmlformats.org/drawingml/2006/picture">
                      <pic:pic>
                        <pic:nvPicPr>
                          <pic:cNvPr id="0" name="sg.mesha.goatos.ui_ScreenshotTest_sheds_sheds.png"/>
                          <pic:cNvPicPr/>
                        </pic:nvPicPr>
                        <pic:blipFill>
                          <a:blip r:embed="rId13"/>
                          <a:stretch>
                            <a:fillRect/>
                          </a:stretch>
                        </pic:blipFill>
                        <pic:spPr>
                          <a:xfrm>
                            <a:off x="0" y="0"/>
                            <a:ext cx="1783080" cy="3962400"/>
                          </a:xfrm>
                          <a:prstGeom prst="rect"/>
                        </pic:spPr>
                      </pic:pic>
                    </a:graphicData>
                  </a:graphic>
                </wp:inline>
              </w:drawing>
            </w:r>
          </w:p>
          <w:p>
            <w:pPr>
              <w:jc w:val="center"/>
            </w:pPr>
            <w:r>
              <w:rPr>
                <w:i/>
                <w:color w:val="5A5A5A"/>
                <w:sz w:val="16"/>
              </w:rPr>
              <w:t>A day's sheds</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3 · </w:t>
            </w:r>
            <w:r>
              <w:rPr>
                <w:b/>
                <w:sz w:val="22"/>
              </w:rPr>
              <w:t>Deal with overdue work properly</w:t>
            </w:r>
          </w:p>
          <w:p>
            <w:pPr>
              <w:spacing w:after="80"/>
            </w:pPr>
            <w:r>
              <w:rPr>
                <w:b w:val="0"/>
                <w:sz w:val="21"/>
              </w:rPr>
              <w:t>Overdue work is not all the same:</w:t>
            </w:r>
          </w:p>
          <w:p>
            <w:pPr>
              <w:pStyle w:val="ListBullet"/>
              <w:spacing w:after="40"/>
              <w:ind w:left="317"/>
            </w:pPr>
            <w:r>
              <w:rPr>
                <w:b/>
                <w:sz w:val="20"/>
              </w:rPr>
              <w:t>In buffer (amber)</w:t>
            </w:r>
            <w:r>
              <w:rPr>
                <w:b w:val="0"/>
                <w:sz w:val="20"/>
              </w:rPr>
              <w:t xml:space="preserve"> — late but recoverable. Reschedule those animals into a compatible drive and no dose is missed.</w:t>
            </w:r>
          </w:p>
          <w:p>
            <w:pPr>
              <w:pStyle w:val="ListBullet"/>
              <w:spacing w:after="40"/>
              <w:ind w:left="317"/>
            </w:pPr>
            <w:r>
              <w:rPr>
                <w:b/>
                <w:sz w:val="20"/>
              </w:rPr>
              <w:t>Missed (red)</w:t>
            </w:r>
            <w:r>
              <w:rPr>
                <w:b w:val="0"/>
                <w:sz w:val="20"/>
              </w:rPr>
              <w:t xml:space="preserve"> — the window closed. That is a clinical fact to be acted on, not a scheduling problem.</w:t>
            </w:r>
          </w:p>
        </w:tc>
        <w:tc>
          <w:tcPr>
            <w:tcW w:type="dxa" w:w="3456"/>
          </w:tcPr>
          <w:p>
            <w:pPr>
              <w:spacing w:after="40"/>
              <w:jc w:val="center"/>
            </w:pPr>
            <w:r>
              <w:drawing>
                <wp:inline xmlns:a="http://schemas.openxmlformats.org/drawingml/2006/main" xmlns:pic="http://schemas.openxmlformats.org/drawingml/2006/picture">
                  <wp:extent cx="1783080" cy="3962400"/>
                  <wp:docPr id="6" name="Picture 6"/>
                  <wp:cNvGraphicFramePr>
                    <a:graphicFrameLocks noChangeAspect="1"/>
                  </wp:cNvGraphicFramePr>
                  <a:graphic>
                    <a:graphicData uri="http://schemas.openxmlformats.org/drawingml/2006/picture">
                      <pic:pic>
                        <pic:nvPicPr>
                          <pic:cNvPr id="0" name="sg.mesha.goatos.ui_ScreenshotTest_overdue_overdue.png"/>
                          <pic:cNvPicPr/>
                        </pic:nvPicPr>
                        <pic:blipFill>
                          <a:blip r:embed="rId14"/>
                          <a:stretch>
                            <a:fillRect/>
                          </a:stretch>
                        </pic:blipFill>
                        <pic:spPr>
                          <a:xfrm>
                            <a:off x="0" y="0"/>
                            <a:ext cx="1783080" cy="3962400"/>
                          </a:xfrm>
                          <a:prstGeom prst="rect"/>
                        </pic:spPr>
                      </pic:pic>
                    </a:graphicData>
                  </a:graphic>
                </wp:inline>
              </w:drawing>
            </w:r>
          </w:p>
          <w:p>
            <w:pPr>
              <w:jc w:val="center"/>
            </w:pPr>
            <w:r>
              <w:rPr>
                <w:i/>
                <w:color w:val="5A5A5A"/>
                <w:sz w:val="16"/>
              </w:rPr>
              <w:t>Overdue, split by whether it is still recoverable</w:t>
            </w:r>
          </w:p>
        </w:tc>
      </w:tr>
    </w:tbl>
    <w:p>
      <w:pPr>
        <w:spacing w:after="0"/>
      </w:pPr>
    </w:p>
    <w:p>
      <w:pPr>
        <w:pStyle w:val="Heading1"/>
        <w:pageBreakBefore/>
      </w:pPr>
      <w:r>
        <w:t>If you go out and vaccinate yourself</w:t>
      </w:r>
    </w:p>
    <w:p>
      <w:r>
        <w:rPr>
          <w:b w:val="0"/>
          <w:i w:val="0"/>
          <w:sz w:val="21"/>
        </w:rPr>
        <w:t>You are allowed to scan and submit like an operator. The flow is identical to theirs: open the shed, scan the tag, the camera opens by itself, film the injection, submit the clip, and finalise the shed at the end.</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40" w:type="dxa"/>
          <w:bottom w:w="80" w:type="dxa"/>
          <w:right w:w="40" w:type="dxa"/>
        </w:tblCellMar>
      </w:tblPr>
      <w:tblGrid>
        <w:gridCol w:w="3312"/>
        <w:gridCol w:w="3312"/>
        <w:gridCol w:w="3312"/>
      </w:tblGrid>
      <w:tr>
        <w:tc>
          <w:tcPr>
            <w:tcW w:type="dxa" w:w="3312"/>
          </w:tcPr>
          <w:p>
            <w:pPr>
              <w:spacing w:after="40"/>
              <w:jc w:val="center"/>
            </w:pPr>
            <w:r>
              <w:drawing>
                <wp:inline xmlns:a="http://schemas.openxmlformats.org/drawingml/2006/main" xmlns:pic="http://schemas.openxmlformats.org/drawingml/2006/picture">
                  <wp:extent cx="1600200" cy="3556000"/>
                  <wp:docPr id="7" name="Picture 7"/>
                  <wp:cNvGraphicFramePr>
                    <a:graphicFrameLocks noChangeAspect="1"/>
                  </wp:cNvGraphicFramePr>
                  <a:graphic>
                    <a:graphicData uri="http://schemas.openxmlformats.org/drawingml/2006/picture">
                      <pic:pic>
                        <pic:nvPicPr>
                          <pic:cNvPr id="0" name="sg.mesha.goatos.ui_ScanAutoProofFlowScreenshotTest_validScanAutoCameraOpening_scan_auto_proof_01_valid_scan_camera_opening.png"/>
                          <pic:cNvPicPr/>
                        </pic:nvPicPr>
                        <pic:blipFill>
                          <a:blip r:embed="rId15"/>
                          <a:stretch>
                            <a:fillRect/>
                          </a:stretch>
                        </pic:blipFill>
                        <pic:spPr>
                          <a:xfrm>
                            <a:off x="0" y="0"/>
                            <a:ext cx="1600200" cy="3556000"/>
                          </a:xfrm>
                          <a:prstGeom prst="rect"/>
                        </pic:spPr>
                      </pic:pic>
                    </a:graphicData>
                  </a:graphic>
                </wp:inline>
              </w:drawing>
            </w:r>
          </w:p>
          <w:p>
            <w:pPr>
              <w:jc w:val="center"/>
            </w:pPr>
            <w:r>
              <w:rPr>
                <w:i/>
                <w:color w:val="5A5A5A"/>
                <w:sz w:val="16"/>
              </w:rPr>
              <w:t>The camera opens on a valid scan</w:t>
            </w:r>
          </w:p>
        </w:tc>
        <w:tc>
          <w:tcPr>
            <w:tcW w:type="dxa" w:w="3312"/>
          </w:tcPr>
          <w:p>
            <w:pPr>
              <w:spacing w:after="40"/>
              <w:jc w:val="center"/>
            </w:pPr>
            <w:r>
              <w:drawing>
                <wp:inline xmlns:a="http://schemas.openxmlformats.org/drawingml/2006/main" xmlns:pic="http://schemas.openxmlformats.org/drawingml/2006/picture">
                  <wp:extent cx="1600200" cy="3556000"/>
                  <wp:docPr id="8" name="Picture 8"/>
                  <wp:cNvGraphicFramePr>
                    <a:graphicFrameLocks noChangeAspect="1"/>
                  </wp:cNvGraphicFramePr>
                  <a:graphic>
                    <a:graphicData uri="http://schemas.openxmlformats.org/drawingml/2006/picture">
                      <pic:pic>
                        <pic:nvPicPr>
                          <pic:cNvPr id="0" name="sg.mesha.goatos.ui_ScanEdgeCaseScreenshotTest_scanAcceptedFeed_scan_case_02_accepted_feed.png"/>
                          <pic:cNvPicPr/>
                        </pic:nvPicPr>
                        <pic:blipFill>
                          <a:blip r:embed="rId16"/>
                          <a:stretch>
                            <a:fillRect/>
                          </a:stretch>
                        </pic:blipFill>
                        <pic:spPr>
                          <a:xfrm>
                            <a:off x="0" y="0"/>
                            <a:ext cx="1600200" cy="3556000"/>
                          </a:xfrm>
                          <a:prstGeom prst="rect"/>
                        </pic:spPr>
                      </pic:pic>
                    </a:graphicData>
                  </a:graphic>
                </wp:inline>
              </w:drawing>
            </w:r>
          </w:p>
          <w:p>
            <w:pPr>
              <w:jc w:val="center"/>
            </w:pPr>
            <w:r>
              <w:rPr>
                <w:i/>
                <w:color w:val="5A5A5A"/>
                <w:sz w:val="16"/>
              </w:rPr>
              <w:t>Accepted animals build up</w:t>
            </w:r>
          </w:p>
        </w:tc>
        <w:tc>
          <w:tcPr>
            <w:tcW w:type="dxa" w:w="3312"/>
          </w:tcPr>
          <w:p>
            <w:pPr>
              <w:spacing w:after="40"/>
              <w:jc w:val="center"/>
            </w:pPr>
            <w:r>
              <w:drawing>
                <wp:inline xmlns:a="http://schemas.openxmlformats.org/drawingml/2006/main" xmlns:pic="http://schemas.openxmlformats.org/drawingml/2006/picture">
                  <wp:extent cx="1600200" cy="3556000"/>
                  <wp:docPr id="9" name="Picture 9"/>
                  <wp:cNvGraphicFramePr>
                    <a:graphicFrameLocks noChangeAspect="1"/>
                  </wp:cNvGraphicFramePr>
                  <a:graphic>
                    <a:graphicData uri="http://schemas.openxmlformats.org/drawingml/2006/picture">
                      <pic:pic>
                        <pic:nvPicPr>
                          <pic:cNvPr id="0" name="sg.mesha.goatos.ui_ScreenshotTest_vaccination_shed_review_vaccination_shed_review.png"/>
                          <pic:cNvPicPr/>
                        </pic:nvPicPr>
                        <pic:blipFill>
                          <a:blip r:embed="rId17"/>
                          <a:stretch>
                            <a:fillRect/>
                          </a:stretch>
                        </pic:blipFill>
                        <pic:spPr>
                          <a:xfrm>
                            <a:off x="0" y="0"/>
                            <a:ext cx="1600200" cy="3556000"/>
                          </a:xfrm>
                          <a:prstGeom prst="rect"/>
                        </pic:spPr>
                      </pic:pic>
                    </a:graphicData>
                  </a:graphic>
                </wp:inline>
              </w:drawing>
            </w:r>
          </w:p>
          <w:p>
            <w:pPr>
              <w:jc w:val="center"/>
            </w:pPr>
            <w:r>
              <w:rPr>
                <w:i/>
                <w:color w:val="5A5A5A"/>
                <w:sz w:val="16"/>
              </w:rPr>
              <w:t>Submitted and synced</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FFF4E0"/>
          </w:tcPr>
          <w:p>
            <w:pPr>
              <w:spacing w:after="40"/>
            </w:pPr>
            <w:r>
              <w:rPr>
                <w:b/>
                <w:sz w:val="21"/>
              </w:rPr>
              <w:t>The refusals apply to you too</w:t>
            </w:r>
          </w:p>
          <w:p>
            <w:pPr>
              <w:spacing w:after="0"/>
            </w:pPr>
            <w:r>
              <w:rPr>
                <w:b/>
                <w:sz w:val="20"/>
              </w:rPr>
              <w:t>Already scanned</w:t>
            </w:r>
            <w:r>
              <w:rPr>
                <w:b w:val="0"/>
                <w:sz w:val="20"/>
              </w:rPr>
              <w:t xml:space="preserve">, </w:t>
            </w:r>
            <w:r>
              <w:rPr>
                <w:b/>
                <w:sz w:val="20"/>
              </w:rPr>
              <w:t>Unknown tag</w:t>
            </w:r>
            <w:r>
              <w:rPr>
                <w:b w:val="0"/>
                <w:sz w:val="20"/>
              </w:rPr>
              <w:t xml:space="preserve"> and </w:t>
            </w:r>
            <w:r>
              <w:rPr>
                <w:b/>
                <w:sz w:val="20"/>
              </w:rPr>
              <w:t>Wrong shed</w:t>
            </w:r>
            <w:r>
              <w:rPr>
                <w:b w:val="0"/>
                <w:sz w:val="20"/>
              </w:rPr>
              <w:t xml:space="preserve"> stop the camera opening. That is the same protection the operators get and it is not something your job overrides.</w:t>
            </w:r>
          </w:p>
        </w:tc>
      </w:tr>
    </w:tbl>
    <w:p>
      <w:pPr>
        <w:spacing w:after="40"/>
      </w:pPr>
    </w:p>
    <w:p>
      <w:pPr>
        <w:pStyle w:val="Heading1"/>
        <w:pageBreakBefore/>
      </w:pPr>
      <w:r>
        <w:t>Closing a drive</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Find what is ready</w:t>
            </w:r>
          </w:p>
          <w:p>
            <w:pPr>
              <w:spacing w:after="80"/>
            </w:pPr>
            <w:r>
              <w:rPr>
                <w:b w:val="0"/>
                <w:sz w:val="21"/>
              </w:rPr>
              <w:t xml:space="preserve">On the </w:t>
            </w:r>
            <w:r>
              <w:rPr>
                <w:b/>
                <w:sz w:val="21"/>
              </w:rPr>
              <w:t>Overview</w:t>
            </w:r>
            <w:r>
              <w:rPr>
                <w:b w:val="0"/>
                <w:sz w:val="21"/>
              </w:rPr>
              <w:t xml:space="preserve">, the </w:t>
            </w:r>
            <w:r>
              <w:rPr>
                <w:b/>
                <w:sz w:val="21"/>
              </w:rPr>
              <w:t>Verified · ready to close</w:t>
            </w:r>
            <w:r>
              <w:rPr>
                <w:b w:val="0"/>
                <w:sz w:val="21"/>
              </w:rPr>
              <w:t xml:space="preserve"> section lists drives where the field work is finished and the Verifier has passed the videos. The line tells you how many animals were verified, in which shed, by which operator.</w:t>
            </w:r>
          </w:p>
        </w:tc>
        <w:tc>
          <w:tcPr>
            <w:tcW w:type="dxa" w:w="3456"/>
          </w:tcPr>
          <w:p>
            <w:pPr>
              <w:spacing w:after="40"/>
              <w:jc w:val="center"/>
            </w:pPr>
            <w:r>
              <w:drawing>
                <wp:inline xmlns:a="http://schemas.openxmlformats.org/drawingml/2006/main" xmlns:pic="http://schemas.openxmlformats.org/drawingml/2006/picture">
                  <wp:extent cx="1783080" cy="3962400"/>
                  <wp:docPr id="10" name="Picture 10"/>
                  <wp:cNvGraphicFramePr>
                    <a:graphicFrameLocks noChangeAspect="1"/>
                  </wp:cNvGraphicFramePr>
                  <a:graphic>
                    <a:graphicData uri="http://schemas.openxmlformats.org/drawingml/2006/picture">
                      <pic:pic>
                        <pic:nvPicPr>
                          <pic:cNvPr id="0" name="sg.mesha.goatos.ui_ScreenshotTest_vaccination_leadership_close_vaccination_leadership_close.png"/>
                          <pic:cNvPicPr/>
                        </pic:nvPicPr>
                        <pic:blipFill>
                          <a:blip r:embed="rId18"/>
                          <a:stretch>
                            <a:fillRect/>
                          </a:stretch>
                        </pic:blipFill>
                        <pic:spPr>
                          <a:xfrm>
                            <a:off x="0" y="0"/>
                            <a:ext cx="1783080" cy="3962400"/>
                          </a:xfrm>
                          <a:prstGeom prst="rect"/>
                        </pic:spPr>
                      </pic:pic>
                    </a:graphicData>
                  </a:graphic>
                </wp:inline>
              </w:drawing>
            </w:r>
          </w:p>
          <w:p>
            <w:pPr>
              <w:jc w:val="center"/>
            </w:pPr>
            <w:r>
              <w:rPr>
                <w:i/>
                <w:color w:val="5A5A5A"/>
                <w:sz w:val="16"/>
              </w:rPr>
              <w:t>Ready to close</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Close it</w:t>
            </w:r>
          </w:p>
          <w:p>
            <w:pPr>
              <w:spacing w:after="80"/>
            </w:pPr>
            <w:r>
              <w:rPr>
                <w:b w:val="0"/>
                <w:sz w:val="21"/>
              </w:rPr>
              <w:t xml:space="preserve">Tap </w:t>
            </w:r>
            <w:r>
              <w:rPr>
                <w:b/>
                <w:sz w:val="21"/>
              </w:rPr>
              <w:t>Close drive</w:t>
            </w:r>
            <w:r>
              <w:rPr>
                <w:b w:val="0"/>
                <w:sz w:val="21"/>
              </w:rPr>
              <w:t>. That is the end of the job.</w:t>
            </w:r>
          </w:p>
          <w:p>
            <w:pPr>
              <w:pStyle w:val="ListBullet"/>
              <w:spacing w:after="40"/>
              <w:ind w:left="317"/>
            </w:pPr>
            <w:r>
              <w:rPr>
                <w:b w:val="0"/>
                <w:sz w:val="20"/>
              </w:rPr>
              <w:t>If a drive is not in this list, something is still with the Verifier. Chase the review — there is no way to close around it.</w:t>
            </w:r>
          </w:p>
        </w:tc>
        <w:tc>
          <w:tcPr>
            <w:tcW w:type="dxa" w:w="3456"/>
          </w:tcP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8F3E2"/>
          </w:tcPr>
          <w:p>
            <w:pPr>
              <w:spacing w:after="40"/>
            </w:pPr>
            <w:r>
              <w:rPr>
                <w:b/>
                <w:sz w:val="21"/>
              </w:rPr>
              <w:t>How progress is counted, so the numbers make sense</w:t>
            </w:r>
          </w:p>
          <w:p>
            <w:pPr>
              <w:spacing w:after="0"/>
            </w:pPr>
            <w:r>
              <w:rPr>
                <w:b w:val="0"/>
                <w:sz w:val="20"/>
              </w:rPr>
              <w:t xml:space="preserve">A drive reads </w:t>
            </w:r>
            <w:r>
              <w:rPr>
                <w:b/>
                <w:sz w:val="20"/>
              </w:rPr>
              <w:t>100%</w:t>
            </w:r>
            <w:r>
              <w:rPr>
                <w:b w:val="0"/>
                <w:sz w:val="20"/>
              </w:rPr>
              <w:t xml:space="preserve"> once the animals have been vaccinated and the proofs submitted — because the field work genuinely is done. The outstanding video review is carried as its own status, not by holding the percentage down. An operator who has finished every animal should never be shown 0%.</w:t>
            </w:r>
          </w:p>
        </w:tc>
      </w:tr>
    </w:tbl>
    <w:p>
      <w:pPr>
        <w:spacing w:after="40"/>
      </w:pPr>
    </w:p>
    <w:p>
      <w:pPr>
        <w:pStyle w:val="Heading1"/>
        <w:pageBreakBefore/>
      </w:pPr>
      <w:r>
        <w:t>Videos · you see everything, you decide nothing</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The evidence trail</w:t>
            </w:r>
          </w:p>
          <w:p>
            <w:pPr>
              <w:spacing w:after="80"/>
            </w:pPr>
            <w:r>
              <w:rPr>
                <w:b w:val="0"/>
                <w:sz w:val="21"/>
              </w:rPr>
              <w:t xml:space="preserve">Your </w:t>
            </w:r>
            <w:r>
              <w:rPr>
                <w:b/>
                <w:sz w:val="21"/>
              </w:rPr>
              <w:t>Videos</w:t>
            </w:r>
            <w:r>
              <w:rPr>
                <w:b w:val="0"/>
                <w:sz w:val="21"/>
              </w:rPr>
              <w:t xml:space="preserve"> tab shows the complete trail — pending, approved, rejected and already closed — filtered by </w:t>
            </w:r>
            <w:r>
              <w:rPr>
                <w:b/>
                <w:sz w:val="21"/>
              </w:rPr>
              <w:t>Due</w:t>
            </w:r>
            <w:r>
              <w:rPr>
                <w:b w:val="0"/>
                <w:sz w:val="21"/>
              </w:rPr>
              <w:t xml:space="preserve">, </w:t>
            </w:r>
            <w:r>
              <w:rPr>
                <w:b/>
                <w:sz w:val="21"/>
              </w:rPr>
              <w:t>Approved</w:t>
            </w:r>
            <w:r>
              <w:rPr>
                <w:b w:val="0"/>
                <w:sz w:val="21"/>
              </w:rPr>
              <w:t xml:space="preserve"> and </w:t>
            </w:r>
            <w:r>
              <w:rPr>
                <w:b/>
                <w:sz w:val="21"/>
              </w:rPr>
              <w:t>Rejected</w:t>
            </w:r>
            <w:r>
              <w:rPr>
                <w:b w:val="0"/>
                <w:sz w:val="21"/>
              </w:rPr>
              <w:t>, with a date picker.</w:t>
            </w:r>
          </w:p>
          <w:p>
            <w:pPr>
              <w:pStyle w:val="ListBullet"/>
              <w:spacing w:after="40"/>
              <w:ind w:left="317"/>
            </w:pPr>
            <w:r>
              <w:rPr>
                <w:b w:val="0"/>
                <w:sz w:val="20"/>
              </w:rPr>
              <w:t>You can watch every clip and see every verdict.</w:t>
            </w:r>
          </w:p>
          <w:p>
            <w:pPr>
              <w:pStyle w:val="ListBullet"/>
              <w:spacing w:after="40"/>
              <w:ind w:left="317"/>
            </w:pPr>
            <w:r>
              <w:rPr>
                <w:b/>
                <w:sz w:val="20"/>
              </w:rPr>
              <w:t>You cannot approve or reject.</w:t>
            </w:r>
            <w:r>
              <w:rPr>
                <w:b w:val="0"/>
                <w:sz w:val="20"/>
              </w:rPr>
              <w:t xml:space="preserve"> That belongs to the Verifier alone, so that the check on your department is independent of your department.</w:t>
            </w:r>
          </w:p>
          <w:p>
            <w:pPr>
              <w:pStyle w:val="ListBullet"/>
              <w:spacing w:after="40"/>
              <w:ind w:left="317"/>
            </w:pPr>
            <w:r>
              <w:rPr>
                <w:b w:val="0"/>
                <w:sz w:val="20"/>
              </w:rPr>
              <w:t>You can send a job back for re-work and reassign it. That is your lever.</w:t>
            </w:r>
          </w:p>
        </w:tc>
        <w:tc>
          <w:tcPr>
            <w:tcW w:type="dxa" w:w="3456"/>
          </w:tcPr>
          <w:p>
            <w:pPr>
              <w:spacing w:after="40"/>
              <w:jc w:val="center"/>
            </w:pPr>
            <w:r>
              <w:drawing>
                <wp:inline xmlns:a="http://schemas.openxmlformats.org/drawingml/2006/main" xmlns:pic="http://schemas.openxmlformats.org/drawingml/2006/picture">
                  <wp:extent cx="1783080" cy="3962400"/>
                  <wp:docPr id="11" name="Picture 11"/>
                  <wp:cNvGraphicFramePr>
                    <a:graphicFrameLocks noChangeAspect="1"/>
                  </wp:cNvGraphicFramePr>
                  <a:graphic>
                    <a:graphicData uri="http://schemas.openxmlformats.org/drawingml/2006/picture">
                      <pic:pic>
                        <pic:nvPicPr>
                          <pic:cNvPr id="0" name="sg.mesha.goatos.ui_ScreenshotTest_vaccination_verifier_queue_vaccination_verifier_queue.png"/>
                          <pic:cNvPicPr/>
                        </pic:nvPicPr>
                        <pic:blipFill>
                          <a:blip r:embed="rId19"/>
                          <a:stretch>
                            <a:fillRect/>
                          </a:stretch>
                        </pic:blipFill>
                        <pic:spPr>
                          <a:xfrm>
                            <a:off x="0" y="0"/>
                            <a:ext cx="1783080" cy="3962400"/>
                          </a:xfrm>
                          <a:prstGeom prst="rect"/>
                        </pic:spPr>
                      </pic:pic>
                    </a:graphicData>
                  </a:graphic>
                </wp:inline>
              </w:drawing>
            </w:r>
          </w:p>
          <w:p>
            <w:pPr>
              <w:jc w:val="center"/>
            </w:pPr>
            <w:r>
              <w:rPr>
                <w:i/>
                <w:color w:val="5A5A5A"/>
                <w:sz w:val="16"/>
              </w:rPr>
              <w:t>Vaccination evidence</w:t>
            </w:r>
          </w:p>
        </w:tc>
      </w:tr>
    </w:tbl>
    <w:p>
      <w:pPr>
        <w:spacing w:after="0"/>
      </w:pPr>
    </w:p>
    <w:p>
      <w:pPr>
        <w:pStyle w:val="Heading1"/>
        <w:pageBreakBefore/>
      </w:pPr>
      <w:r>
        <w:t>Health</w:t>
      </w:r>
    </w:p>
    <w:p>
      <w:r>
        <w:rPr>
          <w:b w:val="0"/>
          <w:i w:val="0"/>
          <w:sz w:val="21"/>
        </w:rPr>
        <w:t xml:space="preserve">The </w:t>
      </w:r>
      <w:r>
        <w:rPr>
          <w:b/>
          <w:i w:val="0"/>
          <w:sz w:val="21"/>
        </w:rPr>
        <w:t>Health</w:t>
      </w:r>
      <w:r>
        <w:rPr>
          <w:b w:val="0"/>
          <w:i w:val="0"/>
          <w:sz w:val="21"/>
        </w:rPr>
        <w:t xml:space="preserve"> area lists animals on a treatment course, split into </w:t>
      </w:r>
      <w:r>
        <w:rPr>
          <w:b/>
          <w:i w:val="0"/>
          <w:sz w:val="21"/>
        </w:rPr>
        <w:t>Adults</w:t>
      </w:r>
      <w:r>
        <w:rPr>
          <w:b w:val="0"/>
          <w:i w:val="0"/>
          <w:sz w:val="21"/>
        </w:rPr>
        <w:t xml:space="preserve"> and </w:t>
      </w:r>
      <w:r>
        <w:rPr>
          <w:b/>
          <w:i w:val="0"/>
          <w:sz w:val="21"/>
        </w:rPr>
        <w:t>Kids</w:t>
      </w:r>
      <w:r>
        <w:rPr>
          <w:b w:val="0"/>
          <w:i w:val="0"/>
          <w:sz w:val="21"/>
        </w:rPr>
        <w:t>. You can diagnose an animal and put it onto a course. The standing treatment rulebook itself — which medicine, which dose, on which day — is written by the Health Director on the laptop, and an animal already mid-course finishes on the version it started on.</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FFF4E0"/>
          </w:tcPr>
          <w:p>
            <w:pPr>
              <w:spacing w:after="40"/>
            </w:pPr>
            <w:r>
              <w:rPr>
                <w:b/>
                <w:sz w:val="21"/>
              </w:rPr>
              <w:t>Sick animals are protected from vaccination automatically</w:t>
            </w:r>
          </w:p>
          <w:p>
            <w:pPr>
              <w:spacing w:after="0"/>
            </w:pPr>
            <w:r>
              <w:rPr>
                <w:b w:val="0"/>
                <w:sz w:val="20"/>
              </w:rPr>
              <w:t xml:space="preserve">An animal that is sick, under treatment, in quarantine or in ICU has its vaccination work </w:t>
            </w:r>
            <w:r>
              <w:rPr>
                <w:b/>
                <w:sz w:val="20"/>
              </w:rPr>
              <w:t>held until it recovers</w:t>
            </w:r>
            <w:r>
              <w:rPr>
                <w:b w:val="0"/>
                <w:sz w:val="20"/>
              </w:rPr>
              <w:t>. It is never cancelled and never left quietly due. This is a medical safety rule and it cannot be switched off.</w:t>
            </w:r>
          </w:p>
        </w:tc>
      </w:tr>
    </w:tbl>
    <w:p>
      <w:pPr>
        <w:spacing w:after="40"/>
      </w:pPr>
    </w:p>
    <w:p>
      <w:pPr>
        <w:pStyle w:val="Heading1"/>
        <w:pageBreakBefore/>
      </w:pPr>
      <w:r>
        <w:t>What you do not get, and where it lives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312"/>
        <w:gridCol w:w="3312"/>
        <w:gridCol w:w="3312"/>
      </w:tblGrid>
      <w:tr>
        <w:tc>
          <w:tcPr>
            <w:tcW w:type="dxa" w:w="3312"/>
            <w:shd w:val="clear" w:fill="E8F3E2"/>
          </w:tcPr>
          <w:p>
            <w:pPr>
              <w:spacing w:after="0"/>
            </w:pPr>
            <w:r>
              <w:rPr>
                <w:b/>
                <w:sz w:val="19"/>
              </w:rPr>
              <w:t>Not yours</w:t>
            </w:r>
          </w:p>
        </w:tc>
        <w:tc>
          <w:tcPr>
            <w:tcW w:type="dxa" w:w="3312"/>
            <w:shd w:val="clear" w:fill="E8F3E2"/>
          </w:tcPr>
          <w:p>
            <w:pPr>
              <w:spacing w:after="0"/>
            </w:pPr>
            <w:r>
              <w:rPr>
                <w:b/>
                <w:sz w:val="19"/>
              </w:rPr>
              <w:t>Why</w:t>
            </w:r>
          </w:p>
        </w:tc>
        <w:tc>
          <w:tcPr>
            <w:tcW w:type="dxa" w:w="3312"/>
            <w:shd w:val="clear" w:fill="E8F3E2"/>
          </w:tcPr>
          <w:p>
            <w:pPr>
              <w:spacing w:after="0"/>
            </w:pPr>
            <w:r>
              <w:rPr>
                <w:b/>
                <w:sz w:val="19"/>
              </w:rPr>
              <w:t>Whose it is</w:t>
            </w:r>
          </w:p>
        </w:tc>
      </w:tr>
      <w:tr>
        <w:tc>
          <w:tcPr>
            <w:tcW w:type="dxa" w:w="3312"/>
          </w:tcPr>
          <w:p>
            <w:pPr>
              <w:spacing w:after="0"/>
            </w:pPr>
            <w:r>
              <w:rPr>
                <w:b w:val="0"/>
                <w:sz w:val="19"/>
              </w:rPr>
              <w:t>Approving or rejecting a proof video</w:t>
            </w:r>
          </w:p>
        </w:tc>
        <w:tc>
          <w:tcPr>
            <w:tcW w:type="dxa" w:w="3312"/>
          </w:tcPr>
          <w:p>
            <w:pPr>
              <w:spacing w:after="0"/>
            </w:pPr>
            <w:r>
              <w:rPr>
                <w:b w:val="0"/>
                <w:sz w:val="19"/>
              </w:rPr>
              <w:t>Independence of the second check</w:t>
            </w:r>
          </w:p>
        </w:tc>
        <w:tc>
          <w:tcPr>
            <w:tcW w:type="dxa" w:w="3312"/>
          </w:tcPr>
          <w:p>
            <w:pPr>
              <w:spacing w:after="0"/>
            </w:pPr>
            <w:r>
              <w:rPr>
                <w:b w:val="0"/>
                <w:sz w:val="19"/>
              </w:rPr>
              <w:t xml:space="preserve">The </w:t>
            </w:r>
            <w:r>
              <w:rPr>
                <w:b/>
                <w:sz w:val="19"/>
              </w:rPr>
              <w:t>Verifier</w:t>
            </w:r>
          </w:p>
        </w:tc>
      </w:tr>
      <w:tr>
        <w:tc>
          <w:tcPr>
            <w:tcW w:type="dxa" w:w="3312"/>
          </w:tcPr>
          <w:p>
            <w:pPr>
              <w:spacing w:after="0"/>
            </w:pPr>
            <w:r>
              <w:rPr>
                <w:b w:val="0"/>
                <w:sz w:val="19"/>
              </w:rPr>
              <w:t>Weighing execution and oversight</w:t>
            </w:r>
          </w:p>
        </w:tc>
        <w:tc>
          <w:tcPr>
            <w:tcW w:type="dxa" w:w="3312"/>
          </w:tcPr>
          <w:p>
            <w:pPr>
              <w:spacing w:after="0"/>
            </w:pPr>
            <w:r>
              <w:rPr>
                <w:b w:val="0"/>
                <w:sz w:val="19"/>
              </w:rPr>
              <w:t>One module, one director</w:t>
            </w:r>
          </w:p>
        </w:tc>
        <w:tc>
          <w:tcPr>
            <w:tcW w:type="dxa" w:w="3312"/>
          </w:tcPr>
          <w:p>
            <w:pPr>
              <w:spacing w:after="0"/>
            </w:pPr>
            <w:r>
              <w:rPr>
                <w:b w:val="0"/>
                <w:sz w:val="19"/>
              </w:rPr>
              <w:t xml:space="preserve">The </w:t>
            </w:r>
            <w:r>
              <w:rPr>
                <w:b/>
                <w:sz w:val="19"/>
              </w:rPr>
              <w:t>Growth Director</w:t>
            </w:r>
          </w:p>
        </w:tc>
      </w:tr>
      <w:tr>
        <w:tc>
          <w:tcPr>
            <w:tcW w:type="dxa" w:w="3312"/>
          </w:tcPr>
          <w:p>
            <w:pPr>
              <w:spacing w:after="0"/>
            </w:pPr>
            <w:r>
              <w:rPr>
                <w:b w:val="0"/>
                <w:sz w:val="19"/>
              </w:rPr>
              <w:t>The feed sheet and the ration grid</w:t>
            </w:r>
          </w:p>
        </w:tc>
        <w:tc>
          <w:tcPr>
            <w:tcW w:type="dxa" w:w="3312"/>
          </w:tcPr>
          <w:p>
            <w:pPr>
              <w:spacing w:after="0"/>
            </w:pPr>
            <w:r>
              <w:rPr>
                <w:b w:val="0"/>
                <w:sz w:val="19"/>
              </w:rPr>
              <w:t>One module, one director</w:t>
            </w:r>
          </w:p>
        </w:tc>
        <w:tc>
          <w:tcPr>
            <w:tcW w:type="dxa" w:w="3312"/>
          </w:tcPr>
          <w:p>
            <w:pPr>
              <w:spacing w:after="0"/>
            </w:pPr>
            <w:r>
              <w:rPr>
                <w:b w:val="0"/>
                <w:sz w:val="19"/>
              </w:rPr>
              <w:t xml:space="preserve">The </w:t>
            </w:r>
            <w:r>
              <w:rPr>
                <w:b/>
                <w:sz w:val="19"/>
              </w:rPr>
              <w:t>Feed Director</w:t>
            </w:r>
          </w:p>
        </w:tc>
      </w:tr>
      <w:tr>
        <w:tc>
          <w:tcPr>
            <w:tcW w:type="dxa" w:w="3312"/>
          </w:tcPr>
          <w:p>
            <w:pPr>
              <w:spacing w:after="0"/>
            </w:pPr>
            <w:r>
              <w:rPr>
                <w:b w:val="0"/>
                <w:sz w:val="19"/>
              </w:rPr>
              <w:t>The herd register and tagging</w:t>
            </w:r>
          </w:p>
        </w:tc>
        <w:tc>
          <w:tcPr>
            <w:tcW w:type="dxa" w:w="3312"/>
          </w:tcPr>
          <w:p>
            <w:pPr>
              <w:spacing w:after="0"/>
            </w:pPr>
            <w:r>
              <w:rPr>
                <w:b w:val="0"/>
                <w:sz w:val="19"/>
              </w:rPr>
              <w:t>Separate department</w:t>
            </w:r>
          </w:p>
        </w:tc>
        <w:tc>
          <w:tcPr>
            <w:tcW w:type="dxa" w:w="3312"/>
          </w:tcPr>
          <w:p>
            <w:pPr>
              <w:spacing w:after="0"/>
            </w:pPr>
            <w:r>
              <w:rPr>
                <w:b w:val="0"/>
                <w:sz w:val="19"/>
              </w:rPr>
              <w:t xml:space="preserve">The </w:t>
            </w:r>
            <w:r>
              <w:rPr>
                <w:b/>
                <w:sz w:val="19"/>
              </w:rPr>
              <w:t>Health Director</w:t>
            </w:r>
          </w:p>
        </w:tc>
      </w:tr>
      <w:tr>
        <w:tc>
          <w:tcPr>
            <w:tcW w:type="dxa" w:w="3312"/>
          </w:tcPr>
          <w:p>
            <w:pPr>
              <w:spacing w:after="0"/>
            </w:pPr>
            <w:r>
              <w:rPr>
                <w:b w:val="0"/>
                <w:sz w:val="19"/>
              </w:rPr>
              <w:t>Raising a weighing round</w:t>
            </w:r>
          </w:p>
        </w:tc>
        <w:tc>
          <w:tcPr>
            <w:tcW w:type="dxa" w:w="3312"/>
          </w:tcPr>
          <w:p>
            <w:pPr>
              <w:spacing w:after="0"/>
            </w:pPr>
            <w:r>
              <w:rPr>
                <w:b w:val="0"/>
                <w:sz w:val="19"/>
              </w:rPr>
              <w:t>Planning weighing is central</w:t>
            </w:r>
          </w:p>
        </w:tc>
        <w:tc>
          <w:tcPr>
            <w:tcW w:type="dxa" w:w="3312"/>
          </w:tcPr>
          <w:p>
            <w:pPr>
              <w:spacing w:after="0"/>
            </w:pPr>
            <w:r>
              <w:rPr>
                <w:b w:val="0"/>
                <w:sz w:val="19"/>
              </w:rPr>
              <w:t xml:space="preserve">The </w:t>
            </w:r>
            <w:r>
              <w:rPr>
                <w:b/>
                <w:sz w:val="19"/>
              </w:rPr>
              <w:t>CEO</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If you also approve births, deaths and moves</w:t>
            </w:r>
          </w:p>
          <w:p>
            <w:pPr>
              <w:spacing w:after="0"/>
            </w:pPr>
            <w:r>
              <w:rPr>
                <w:b w:val="0"/>
                <w:sz w:val="20"/>
              </w:rPr>
              <w:t xml:space="preserve">Some people carry approval authority </w:t>
            </w:r>
            <w:r>
              <w:rPr>
                <w:b/>
                <w:sz w:val="20"/>
              </w:rPr>
              <w:t>as an individual, on top of this job</w:t>
            </w:r>
            <w:r>
              <w:rPr>
                <w:b w:val="0"/>
                <w:sz w:val="20"/>
              </w:rPr>
              <w:t xml:space="preserve">. If you do, an extra </w:t>
            </w:r>
            <w:r>
              <w:rPr>
                <w:b/>
                <w:sz w:val="20"/>
              </w:rPr>
              <w:t>Approvals</w:t>
            </w:r>
            <w:r>
              <w:rPr>
                <w:b w:val="0"/>
                <w:sz w:val="20"/>
              </w:rPr>
              <w:t xml:space="preserve"> area appears in your menu. That authority is attached to you personally, not to the Preventive Care Director post — the next person to hold this job does not inherit it. See handbook </w:t>
            </w:r>
            <w:r>
              <w:rPr>
                <w:b/>
                <w:sz w:val="20"/>
              </w:rPr>
              <w:t>09 · Approver</w:t>
            </w:r>
            <w:r>
              <w:rPr>
                <w:b w:val="0"/>
                <w:sz w:val="20"/>
              </w:rPr>
              <w:t>.</w:t>
            </w:r>
          </w:p>
        </w:tc>
      </w:tr>
    </w:tbl>
    <w:p>
      <w:pPr>
        <w:spacing w:after="40"/>
      </w:pPr>
    </w:p>
    <w:p>
      <w:pPr>
        <w:pStyle w:val="Heading1"/>
        <w:pageBreakBefore/>
      </w:pPr>
      <w:r>
        <w:t>Your account and settings</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The You screen</w:t>
            </w:r>
          </w:p>
          <w:p>
            <w:pPr>
              <w:spacing w:after="80"/>
            </w:pPr>
            <w:r>
              <w:rPr>
                <w:b w:val="0"/>
                <w:sz w:val="21"/>
              </w:rPr>
              <w:t xml:space="preserve">Tap </w:t>
            </w:r>
            <w:r>
              <w:rPr>
                <w:b/>
                <w:sz w:val="21"/>
              </w:rPr>
              <w:t>You</w:t>
            </w:r>
            <w:r>
              <w:rPr>
                <w:b w:val="0"/>
                <w:sz w:val="21"/>
              </w:rPr>
              <w:t xml:space="preserve"> (in the bottom bar, or at the bottom of the areas panel) to see your name, the parks you cover, your app language, and </w:t>
            </w:r>
            <w:r>
              <w:rPr>
                <w:b/>
                <w:sz w:val="21"/>
              </w:rPr>
              <w:t>Sign out</w:t>
            </w:r>
            <w:r>
              <w:rPr>
                <w:b w:val="0"/>
                <w:sz w:val="21"/>
              </w:rPr>
              <w:t>.</w:t>
            </w:r>
          </w:p>
        </w:tc>
        <w:tc>
          <w:tcPr>
            <w:tcW w:type="dxa" w:w="3456"/>
          </w:tcPr>
          <w:p>
            <w:pPr>
              <w:spacing w:after="40"/>
              <w:jc w:val="center"/>
            </w:pPr>
            <w:r>
              <w:drawing>
                <wp:inline xmlns:a="http://schemas.openxmlformats.org/drawingml/2006/main" xmlns:pic="http://schemas.openxmlformats.org/drawingml/2006/picture">
                  <wp:extent cx="1783080" cy="3962400"/>
                  <wp:docPr id="12" name="Picture 12"/>
                  <wp:cNvGraphicFramePr>
                    <a:graphicFrameLocks noChangeAspect="1"/>
                  </wp:cNvGraphicFramePr>
                  <a:graphic>
                    <a:graphicData uri="http://schemas.openxmlformats.org/drawingml/2006/picture">
                      <pic:pic>
                        <pic:nvPicPr>
                          <pic:cNvPr id="0" name="sg.mesha.goatos.ui_ScreenshotTest_you_you.png"/>
                          <pic:cNvPicPr/>
                        </pic:nvPicPr>
                        <pic:blipFill>
                          <a:blip r:embed="rId20"/>
                          <a:stretch>
                            <a:fillRect/>
                          </a:stretch>
                        </pic:blipFill>
                        <pic:spPr>
                          <a:xfrm>
                            <a:off x="0" y="0"/>
                            <a:ext cx="1783080" cy="3962400"/>
                          </a:xfrm>
                          <a:prstGeom prst="rect"/>
                        </pic:spPr>
                      </pic:pic>
                    </a:graphicData>
                  </a:graphic>
                </wp:inline>
              </w:drawing>
            </w:r>
          </w:p>
          <w:p>
            <w:pPr>
              <w:jc w:val="center"/>
            </w:pPr>
            <w:r>
              <w:rPr>
                <w:i/>
                <w:color w:val="5A5A5A"/>
                <w:sz w:val="16"/>
              </w:rPr>
              <w:t>Your account</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Pairing the RFID reader</w:t>
            </w:r>
          </w:p>
          <w:p>
            <w:pPr>
              <w:spacing w:after="80"/>
            </w:pPr>
            <w:r>
              <w:rPr>
                <w:b w:val="0"/>
                <w:sz w:val="21"/>
              </w:rPr>
              <w:t xml:space="preserve">From </w:t>
            </w:r>
            <w:r>
              <w:rPr>
                <w:b/>
                <w:sz w:val="21"/>
              </w:rPr>
              <w:t>You</w:t>
            </w:r>
            <w:r>
              <w:rPr>
                <w:b w:val="0"/>
                <w:sz w:val="21"/>
              </w:rPr>
              <w:t xml:space="preserve">, tap </w:t>
            </w:r>
            <w:r>
              <w:rPr>
                <w:b/>
                <w:sz w:val="21"/>
              </w:rPr>
              <w:t>RFID reader</w:t>
            </w:r>
            <w:r>
              <w:rPr>
                <w:b w:val="0"/>
                <w:sz w:val="21"/>
              </w:rPr>
              <w:t>. The reader behaves like a small keyboard: when you scan a tag it types the number straight into the app, so you never type a tag by hand.</w:t>
            </w:r>
          </w:p>
          <w:p>
            <w:pPr>
              <w:pStyle w:val="ListBullet"/>
              <w:spacing w:after="40"/>
              <w:ind w:left="317"/>
            </w:pPr>
            <w:r>
              <w:rPr>
                <w:b w:val="0"/>
                <w:sz w:val="20"/>
              </w:rPr>
              <w:t xml:space="preserve">Use </w:t>
            </w:r>
            <w:r>
              <w:rPr>
                <w:b/>
                <w:sz w:val="20"/>
              </w:rPr>
              <w:t>Test read</w:t>
            </w:r>
            <w:r>
              <w:rPr>
                <w:b w:val="0"/>
                <w:sz w:val="20"/>
              </w:rPr>
              <w:t xml:space="preserve"> to check the reader before you start a round.</w:t>
            </w:r>
          </w:p>
          <w:p>
            <w:pPr>
              <w:pStyle w:val="ListBullet"/>
              <w:spacing w:after="40"/>
              <w:ind w:left="317"/>
            </w:pPr>
            <w:r>
              <w:rPr>
                <w:b w:val="0"/>
                <w:sz w:val="20"/>
              </w:rPr>
              <w:t xml:space="preserve">If it says not connected, tap </w:t>
            </w:r>
            <w:r>
              <w:rPr>
                <w:b/>
                <w:sz w:val="20"/>
              </w:rPr>
              <w:t>Re-scan for readers</w:t>
            </w:r>
            <w:r>
              <w:rPr>
                <w:b w:val="0"/>
                <w:sz w:val="20"/>
              </w:rPr>
              <w:t xml:space="preserve">, then </w:t>
            </w:r>
            <w:r>
              <w:rPr>
                <w:b/>
                <w:sz w:val="20"/>
              </w:rPr>
              <w:t>Open Bluetooth settings</w:t>
            </w:r>
            <w:r>
              <w:rPr>
                <w:b w:val="0"/>
                <w:sz w:val="20"/>
              </w:rPr>
              <w:t xml:space="preserve"> if it still does not find it.</w:t>
            </w:r>
          </w:p>
          <w:p>
            <w:pPr>
              <w:pStyle w:val="ListBullet"/>
              <w:spacing w:after="40"/>
              <w:ind w:left="317"/>
            </w:pPr>
            <w:r>
              <w:rPr>
                <w:b w:val="0"/>
                <w:sz w:val="20"/>
              </w:rPr>
              <w:t>Check the battery percentage on this screen before a long round.</w:t>
            </w:r>
          </w:p>
        </w:tc>
        <w:tc>
          <w:tcPr>
            <w:tcW w:type="dxa" w:w="3456"/>
          </w:tcPr>
          <w:p>
            <w:pPr>
              <w:spacing w:after="40"/>
              <w:jc w:val="center"/>
            </w:pPr>
            <w:r>
              <w:drawing>
                <wp:inline xmlns:a="http://schemas.openxmlformats.org/drawingml/2006/main" xmlns:pic="http://schemas.openxmlformats.org/drawingml/2006/picture">
                  <wp:extent cx="1783080" cy="3962400"/>
                  <wp:docPr id="13" name="Picture 13"/>
                  <wp:cNvGraphicFramePr>
                    <a:graphicFrameLocks noChangeAspect="1"/>
                  </wp:cNvGraphicFramePr>
                  <a:graphic>
                    <a:graphicData uri="http://schemas.openxmlformats.org/drawingml/2006/picture">
                      <pic:pic>
                        <pic:nvPicPr>
                          <pic:cNvPr id="0" name="sg.mesha.goatos.ui_ScreenshotTest_rfid_rfid.png"/>
                          <pic:cNvPicPr/>
                        </pic:nvPicPr>
                        <pic:blipFill>
                          <a:blip r:embed="rId21"/>
                          <a:stretch>
                            <a:fillRect/>
                          </a:stretch>
                        </pic:blipFill>
                        <pic:spPr>
                          <a:xfrm>
                            <a:off x="0" y="0"/>
                            <a:ext cx="1783080" cy="3962400"/>
                          </a:xfrm>
                          <a:prstGeom prst="rect"/>
                        </pic:spPr>
                      </pic:pic>
                    </a:graphicData>
                  </a:graphic>
                </wp:inline>
              </w:drawing>
            </w:r>
          </w:p>
          <w:p>
            <w:pPr>
              <w:jc w:val="center"/>
            </w:pPr>
            <w:r>
              <w:rPr>
                <w:i/>
                <w:color w:val="5A5A5A"/>
                <w:sz w:val="16"/>
              </w:rPr>
              <w:t>RFID reader settings</w:t>
            </w:r>
          </w:p>
        </w:tc>
      </w:tr>
    </w:tbl>
    <w:p>
      <w:pPr>
        <w:spacing w:after="0"/>
      </w:pPr>
    </w:p>
    <w:p>
      <w:pPr>
        <w:pStyle w:val="Heading2"/>
      </w:pPr>
      <w:r>
        <w:t>If you lose network</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Keep working — nothing is lost</w:t>
            </w:r>
          </w:p>
          <w:p>
            <w:pPr>
              <w:spacing w:after="80"/>
            </w:pPr>
            <w:r>
              <w:rPr>
                <w:b w:val="0"/>
                <w:sz w:val="21"/>
              </w:rPr>
              <w:t xml:space="preserve">If the phone goes offline you will see a yellow bar at the top. </w:t>
            </w:r>
            <w:r>
              <w:rPr>
                <w:b/>
                <w:sz w:val="21"/>
              </w:rPr>
              <w:t>Keep working.</w:t>
            </w:r>
            <w:r>
              <w:rPr>
                <w:b w:val="0"/>
                <w:sz w:val="21"/>
              </w:rPr>
              <w:t xml:space="preserve"> Everything you record is saved on the phone and sends itself the moment signal comes back.</w:t>
            </w:r>
          </w:p>
          <w:p>
            <w:pPr>
              <w:pStyle w:val="ListBullet"/>
              <w:spacing w:after="40"/>
              <w:ind w:left="317"/>
            </w:pPr>
            <w:r>
              <w:rPr>
                <w:b w:val="0"/>
                <w:sz w:val="20"/>
              </w:rPr>
              <w:t>Do not sign out while the bar is showing — sign out only after it clears.</w:t>
            </w:r>
          </w:p>
          <w:p>
            <w:pPr>
              <w:pStyle w:val="ListBullet"/>
              <w:spacing w:after="40"/>
              <w:ind w:left="317"/>
            </w:pPr>
            <w:r>
              <w:rPr>
                <w:b w:val="0"/>
                <w:sz w:val="20"/>
              </w:rPr>
              <w:t>Videos also queue up and upload in the background.</w:t>
            </w:r>
          </w:p>
          <w:p>
            <w:pPr>
              <w:pStyle w:val="ListBullet"/>
              <w:spacing w:after="40"/>
              <w:ind w:left="317"/>
            </w:pPr>
            <w:r>
              <w:rPr>
                <w:b w:val="0"/>
                <w:sz w:val="20"/>
              </w:rPr>
              <w:t>Pull down or tap the refresh icon once you are back in signal.</w:t>
            </w:r>
          </w:p>
        </w:tc>
        <w:tc>
          <w:tcPr>
            <w:tcW w:type="dxa" w:w="3456"/>
          </w:tcPr>
          <w:p>
            <w:pPr>
              <w:spacing w:after="40"/>
              <w:jc w:val="center"/>
            </w:pPr>
            <w:r>
              <w:drawing>
                <wp:inline xmlns:a="http://schemas.openxmlformats.org/drawingml/2006/main" xmlns:pic="http://schemas.openxmlformats.org/drawingml/2006/picture">
                  <wp:extent cx="1783080" cy="3962400"/>
                  <wp:docPr id="14" name="Picture 14"/>
                  <wp:cNvGraphicFramePr>
                    <a:graphicFrameLocks noChangeAspect="1"/>
                  </wp:cNvGraphicFramePr>
                  <a:graphic>
                    <a:graphicData uri="http://schemas.openxmlformats.org/drawingml/2006/picture">
                      <pic:pic>
                        <pic:nvPicPr>
                          <pic:cNvPr id="0" name="sg.mesha.goatos.ui_ScreenshotTest_offline_banner_offline_banner.png"/>
                          <pic:cNvPicPr/>
                        </pic:nvPicPr>
                        <pic:blipFill>
                          <a:blip r:embed="rId22"/>
                          <a:stretch>
                            <a:fillRect/>
                          </a:stretch>
                        </pic:blipFill>
                        <pic:spPr>
                          <a:xfrm>
                            <a:off x="0" y="0"/>
                            <a:ext cx="1783080" cy="3962400"/>
                          </a:xfrm>
                          <a:prstGeom prst="rect"/>
                        </pic:spPr>
                      </pic:pic>
                    </a:graphicData>
                  </a:graphic>
                </wp:inline>
              </w:drawing>
            </w:r>
          </w:p>
          <w:p>
            <w:pPr>
              <w:jc w:val="center"/>
            </w:pPr>
            <w:r>
              <w:rPr>
                <w:i/>
                <w:color w:val="5A5A5A"/>
                <w:sz w:val="16"/>
              </w:rPr>
              <w:t>Offline notice</w:t>
            </w:r>
          </w:p>
        </w:tc>
      </w:tr>
    </w:tbl>
    <w:p>
      <w:pPr>
        <w:spacing w:after="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D7A2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7A2E"/>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1B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