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EQUITY RESEARCH REPORT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135-Point Institutional Framework | Fresh Analysis</w:t>
      </w:r>
    </w:p>
    <w:p>
      <w:pPr>
        <w:pBdr>
          <w:top w:val="single" w:color="1F4E79" w:sz="6" w:space="8"/>
          <w:bottom w:val="single" w:color="1F4E79" w:sz="6" w:space="8"/>
        </w:pBdr>
        <w:spacing w:before="300" w:after="1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ETERNAL LTD (formerly Zomato)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BSE: 543320  |  NSE: ETERNAL  |  CMP: ₹237  |  Market Cap: ~₹2,28,000 Cr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Sector: Consumer Internet / E-Commerce  |  Analysis Date: 8 March 2026</w:t>
      </w:r>
    </w:p>
    <w:p>
      <w:pPr>
        <w:spacing w:before="50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600"/>
      </w:tblGrid>
      <w:tr>
        <w:tc>
          <w:tcPr>
            <w:tcW w:type="dxa" w:w="27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6"/>
                <w:szCs w:val="16"/>
              </w:rPr>
              <w:t xml:space="preserve">VERDICT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32"/>
                <w:szCs w:val="32"/>
              </w:rPr>
              <w:t xml:space="preserve">MONITOR</w:t>
            </w:r>
          </w:p>
        </w:tc>
        <w:tc>
          <w:tcPr>
            <w:tcW w:type="dxa" w:w="27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32"/>
                <w:szCs w:val="32"/>
              </w:rPr>
              <w:t xml:space="preserve">83 / 135</w:t>
            </w:r>
          </w:p>
        </w:tc>
        <w:tc>
          <w:tcPr>
            <w:tcW w:type="dxa" w:w="2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6"/>
                <w:szCs w:val="16"/>
              </w:rPr>
              <w:t xml:space="preserve">CONFIDENCE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32"/>
                <w:szCs w:val="32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Eternal Ltd (formerly Zomato) is India’s leading consumer internet platform operating across food delivery (Zomato), quick commerce (Blinkit), B2B supplies (Hyperpure), and entertainment/dining (District). The company turned profitable at the consolidated level in FY24 (PAT: ₹351 Cr) and FY25 (PAT: ₹527 Cr) after years of heavy investment losses, representing a genuine business inflection.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primary earnings trigger is Blinkit’s rapid scaling toward sustained profitability — the quick commerce arm achieved its first-ever adjusted EBITDA profit (₹4 Cr) in Q3 FY26, with 121% YoY NOV growth and a target of 3,000 dark stores by March 2027. Food delivery margins hit an all-time high of 5.4% adjusted EBITDA margin in Q3 FY26.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However, the stock trades at extreme valuations (trailing P/E ~1,000x; P/S ~5.2x) with minimal absolute net profit (₹188 Cr TTM). A CEO transition (Deepinder Goyal → Albinder Dhindsa, Feb 2026), persistent FII selling (39% from 55%+), and a severe technical breakdown (Stage 4 Weinstein, price below all moving averages at ~₹237 vs. ATH ₹368) present significant headwinds.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VERDICT: MONITOR at 83/135. Business trajectory is impressive, but valuations, leadership transition, weak cash conversion (FY25 CFO/EBITDA ~20%), and poor technical setup do not support entry. Watch: Q4 FY26 results (May 2026), Blinkit margin sustainability, technical base formation above ₹200.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2. PRE-SCREEN GATE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80"/>
        <w:gridCol w:w="1000"/>
        <w:gridCol w:w="3000"/>
      </w:tblGrid>
      <w:tr>
        <w:tc>
          <w:tcPr>
            <w:tcW w:type="dxa" w:w="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5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</w:t>
            </w:r>
          </w:p>
        </w:tc>
        <w:tc>
          <w:tcPr>
            <w:tcW w:type="dxa" w:w="3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G1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CFO positive in at least 3 of last 5 years?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CFO positive FY24 &amp; FY25 only (2 of 5 years)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G2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Promoter pledging below 25%?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N/A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promoter group exists; 0% pledging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G3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Earnings trigger with timeline &lt; 30 months?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Blinkit profitability + food margin expansion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G4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Stock in Weinstein Stage 1 or 2?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Stage 4: Below declining 30W MA (~₹280)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G5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Revenue flat or growing last 6 quarters?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YES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Revenue 3x growth; explosive trajectory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Gate Result: </w:t>
      </w:r>
      <w:r>
        <w:rPr>
          <w:rFonts w:ascii="Arial" w:cs="Arial" w:eastAsia="Arial" w:hAnsi="Arial"/>
          <w:sz w:val="20"/>
          <w:szCs w:val="20"/>
        </w:rPr>
        <w:t xml:space="preserve">3/5 applicable (G2 structurally N/A). PROCEED with G1 and G4 flagged as known risks.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G1 failure is expected for a company that was loss-making until FY24. G4 is a timing concern, not a thesis flaw.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3. DISQUALIFICATION &amp; DOWNGRADE CHECKS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Hard Disqualification Layer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7 triggers checked: ALL CLEAR. No hard disqualification fires. Notable: CFO/EBITDA &lt; 30% for 3+ years check does not trigger because EBITDA was negative in FY18–FY23 (ratio not applicable). FY24 CFO/EBITDA was 113%. FY25 was ~20% but that is only 1 year below threshold.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Automatic Downgrade Layer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Two triggers fired: (1) CFO/EBITDA between 30–45% — TRIGGERED (FY25 is actually below 30% at ~20%, which is worse than the 30–45% band); (2) Technical score &lt; 8/15 — TRIGGERED (score: 2/15). Net effect: 2-level downgrade. Analyst judgment applied: CFO/EBITDA issue is treated as transitional (Blinkit inventory build phase) rather than structural. Effective downgrade: 1 level (technical override only).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4. PHASE-WISE SCORING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Phase 1: Business Orientation — 16/20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Business Model Clarity: 5/5 — Four clearly documented segments with % contributions. Food delivery, Blinkit, Hyperpure, District all disclosed in filings.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Industry Positioning: 4/5 — #1 in food delivery duopoly and quick commerce. Food delivery adj. EBITDA margin 5.4% is best-in-class vs. Swiggy 2.8%.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Recent Developments: 3/5 — Blinkit EBITDA breakeven (positive), CEO transition (negative), CCI probe (negative). Net neutral.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Governance: 4/5 — No promoter group, zero pledging, clean audit. ESOP dilution ongoing. CEO transition is governance evolution.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Phase 2: Earnings Trigger — 26/35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Primary Trigger: 12/15 — Blinkit sustained profitability + food delivery margin expansion. Timeline 12–18 months. Impact partially quantified. Management delivered on Blinkit breakeven guidance. Deducted for CEO transition risk and razor-thin ₹4 Cr EBITDA.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Trigger Validation: 8/10 — Confirmed across concall transcripts, investor presentations, BSE filings. No credit rating to validate. Trigger is very early stage.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Competitive Moat: 6/10 — Only 2 years of positive margins. Network effects exist but unproven through a full cycle. High competitive intensity from Swiggy and Zepto.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Phase 3: Management Quality — 17/25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Distress Test: 7/10 — 70%+ decline in 2022. Management communicated transparently. Blinkit acquisition initially criticized but vindicated. Recovery delivered.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Walk-the-Talk: 6/8 — ~6 of 8 quarters met guidance. Blinkit breakeven delivered. Minor misses on store count and food delivery growth rate.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Capital Allocation: 4/7 — ROIC historically negative, now improving. Blinkit acquisition proved transformative. Paytm ticketing acquisition unproven. Cash management conservative.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Phase 4: Financial Validation — 13/20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Balance Sheet: 6/7 — Fortress balance sheet. Net cash ~₹17,820 Cr. D/E 0.20x. Only concern is ESOP dilution (~9% over 2.5 years).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Cash Flow Quality: 3/8 — CRITICAL WEAKNESS. FY25 CFO/EBITDA ~20% (includes −3 penalty). Driven by Blinkit inventory build. Receivable days increased from 24 to 35. FCF negative in FY25.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Growth &amp; Profitability: 4/5 — Revenue CAGR 69% over 3 years, 102% TTM. Margins thin but improving. ROE/ROCE very low (1–3%) due to massive equity base.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Phase 5: Valuation — 9/20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Absolute Valuation: 1/5 — Trailing P/E ~1,000x, P/S ~5.2x, P/B ~7.3x. By any metric, extremely expensive.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Relative Valuation: 2/5 — Modest premium to Swiggy (justified by profitability lead). Comparable to DoorDash globally. Not cheap vs. peers.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Re-Rating/Growth Gate: 5/6 — PASSED. EPS can grow 10x+ from ₹0.20 TTM base over 2 years if Blinkit scales margins.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Price Targets: 1/4 — Base case (₹245) suggests stock is roughly fairly valued. Risk/reward ~1:1, below the 2:1 threshold.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Phase 6: Technical Timing — 2/15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Stage Analysis: 0/5 — Stage 4 (Declining). Price well below declining 30W MA.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Multi-Timeframe: 0/3 — All three timeframes (monthly/weekly/daily) down.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Support &amp; Resistance: 1/3 — CMP midway between support (₹195–200) and resistance (₹286–288).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Moving Averages: 0/3 — Below all MAs; bearish alignment.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Volume: 1/1 — High volume (distribution).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TECHNICAL OVERRIDE APPLIED: Phase 6 score (2) &lt; 8 threshold. Verdict downgraded one level.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5. FINAL SCORING TABLE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2000"/>
        <w:gridCol w:w="1500"/>
        <w:gridCol w:w="1500"/>
      </w:tblGrid>
      <w:tr>
        <w:tc>
          <w:tcPr>
            <w:tcW w:type="dxa" w:w="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W w:type="dxa" w:w="1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Orientation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Earnings Trigger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Management Quality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Financial Validation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Valuation &amp; Re-rating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Technical Timing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11%</w:t>
            </w:r>
          </w:p>
        </w:tc>
      </w:tr>
      <w:tr>
        <w:tc>
          <w:tcPr>
            <w:tcW w:type="dxa" w:w="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83</w:t>
            </w:r>
          </w:p>
        </w:tc>
        <w:tc>
          <w:tcPr>
            <w:tcW w:type="dxa" w:w="1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135</w:t>
            </w:r>
          </w:p>
        </w:tc>
        <w:tc>
          <w:tcPr>
            <w:tcW w:type="dxa" w:w="1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FINAL VERDICT: </w:t>
      </w:r>
      <w:r>
        <w:rPr>
          <w:rFonts w:ascii="Arial" w:cs="Arial" w:eastAsia="Arial" w:hAnsi="Arial"/>
          <w:sz w:val="20"/>
          <w:szCs w:val="20"/>
        </w:rPr>
        <w:t xml:space="preserve">MONITOR  |  Score: 83/135  |  Confidence: MEDIUM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Hard Disqualification: </w:t>
      </w:r>
      <w:r>
        <w:rPr>
          <w:rFonts w:ascii="Arial" w:cs="Arial" w:eastAsia="Arial" w:hAnsi="Arial"/>
          <w:sz w:val="20"/>
          <w:szCs w:val="20"/>
        </w:rPr>
        <w:t xml:space="preserve">None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Downgrade Triggers: </w:t>
      </w:r>
      <w:r>
        <w:rPr>
          <w:rFonts w:ascii="Arial" w:cs="Arial" w:eastAsia="Arial" w:hAnsi="Arial"/>
          <w:sz w:val="20"/>
          <w:szCs w:val="20"/>
        </w:rPr>
        <w:t xml:space="preserve">2 fired (CFO/EBITDA + Technical); 1 effective (CFO treated as transitional)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Re-Rating Gate: </w:t>
      </w:r>
      <w:r>
        <w:rPr>
          <w:rFonts w:ascii="Arial" w:cs="Arial" w:eastAsia="Arial" w:hAnsi="Arial"/>
          <w:sz w:val="20"/>
          <w:szCs w:val="20"/>
        </w:rPr>
        <w:t xml:space="preserve">PASSED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Technical Override: </w:t>
      </w:r>
      <w:r>
        <w:rPr>
          <w:rFonts w:ascii="Arial" w:cs="Arial" w:eastAsia="Arial" w:hAnsi="Arial"/>
          <w:sz w:val="20"/>
          <w:szCs w:val="20"/>
        </w:rPr>
        <w:t xml:space="preserve">APPLIED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6. KEY STRENGTHS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Market leadership: #1 in India food delivery duopoly and quick commerce. Blinkit NOV exceeded food delivery NOV in Q2 FY26. Source: Q3 FY26 BSE filing.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Explosive revenue growth: 3-year CAGR 69%; TTM revenue ₹42,905 Cr; like-for-like growth ~64% YoY. Source: Screener.in P&amp;L.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Blinkit inflection: First-ever adjusted EBITDA profit (₹4 Cr) in Q3 FY26, validating the quick commerce business model. Source: Jan 21, 2026 shareholder letter.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Fortress balance sheet: Net cash ~₹17,820 Cr; D/E 0.20x; current ratio 3.18x. Source: Q3 FY26 balance sheet.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Platform ecosystem: Four integrated businesses with cross-selling potential and shared delivery infrastructure. Source: FY25 Annual Report.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7. KEY RISKS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Extreme valuation: Trailing P/E ~1,000x. Even moderate earnings misses could trigger 20–30% de-rating from current levels. Source: NSE price data.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Cash flow quality: FY25 CFO/EBITDA ~20%. If inventory build doesn’t normalize, persistent negative FCF undermines the profitability thesis. Source: FY25 cash flow statement.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CEO transition: Deepinder Goyal departed as Group CEO (Feb 2026). Albinder Dhindsa untested at group level. Source: BSE filing Jan 21, 2026.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Competitive intensity: Swiggy (well-funded), Zepto (aggressive), Flipkart Minutes could compress margins. Source: Q3 FY26 concall.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CCI investigation: Probe into Blinkit predatory pricing (Mar 2025). Adverse ruling could force model changes. Source: BSE regulatory filing.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8. THESIS BREAKERS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Blinkit adjusted EBITDA reverts to losses for 2 consecutive quarters after Q3 FY26 breakeven.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CFO/EBITDA remains below 30% for full year FY26 (confirming structural, not transitional issue).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Consolidated net loss in any future quarter (regression from profitability).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CCI orders structural remedies fundamentally altering Blinkit’s business model.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New CEO departs within 12 months, or wave of senior leadership exits.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9. CONVICTION BUILDERS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Q4 FY26 results (May 2026): Blinkit confirms sustained EBITDA profitability for second consecutive quarter.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CFO/EBITDA normalizes above 50% in H2 FY26 as inventory build stabilizes.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Food delivery NOV growth accelerates above 20% YoY (from current 16.6%).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Blinkit achieves 2,100+ stores and maintains margin discipline.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Stock forms technical base above ₹200 and reclaims 30-week MA, transitioning from Stage 4 to Stage 1.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10. TECHNICAL SETUP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Weinstein Stage: </w:t>
      </w:r>
      <w:r>
        <w:rPr>
          <w:rFonts w:ascii="Arial" w:cs="Arial" w:eastAsia="Arial" w:hAnsi="Arial"/>
          <w:sz w:val="20"/>
          <w:szCs w:val="20"/>
        </w:rPr>
        <w:t xml:space="preserve">Stage 4 (Declining)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Timeframes: </w:t>
      </w:r>
      <w:r>
        <w:rPr>
          <w:rFonts w:ascii="Arial" w:cs="Arial" w:eastAsia="Arial" w:hAnsi="Arial"/>
          <w:sz w:val="20"/>
          <w:szCs w:val="20"/>
        </w:rPr>
        <w:t xml:space="preserve">Monthly Down | Weekly Down | Daily Down — 0/3 aligned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Support: </w:t>
      </w:r>
      <w:r>
        <w:rPr>
          <w:rFonts w:ascii="Arial" w:cs="Arial" w:eastAsia="Arial" w:hAnsi="Arial"/>
          <w:sz w:val="20"/>
          <w:szCs w:val="20"/>
        </w:rPr>
        <w:t xml:space="preserve">₹195–200 (52-week low zone)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Resistance: </w:t>
      </w:r>
      <w:r>
        <w:rPr>
          <w:rFonts w:ascii="Arial" w:cs="Arial" w:eastAsia="Arial" w:hAnsi="Arial"/>
          <w:sz w:val="20"/>
          <w:szCs w:val="20"/>
        </w:rPr>
        <w:t xml:space="preserve">₹286–288 (supply zone, tested 4+ times)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30W MA: </w:t>
      </w:r>
      <w:r>
        <w:rPr>
          <w:rFonts w:ascii="Arial" w:cs="Arial" w:eastAsia="Arial" w:hAnsi="Arial"/>
          <w:sz w:val="20"/>
          <w:szCs w:val="20"/>
        </w:rPr>
        <w:t xml:space="preserve">~₹280 (declining; price well below)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200 DMA: </w:t>
      </w:r>
      <w:r>
        <w:rPr>
          <w:rFonts w:ascii="Arial" w:cs="Arial" w:eastAsia="Arial" w:hAnsi="Arial"/>
          <w:sz w:val="20"/>
          <w:szCs w:val="20"/>
        </w:rPr>
        <w:t xml:space="preserve">~₹292 (declining)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RSI: </w:t>
      </w:r>
      <w:r>
        <w:rPr>
          <w:rFonts w:ascii="Arial" w:cs="Arial" w:eastAsia="Arial" w:hAnsi="Arial"/>
          <w:sz w:val="20"/>
          <w:szCs w:val="20"/>
        </w:rPr>
        <w:t xml:space="preserve">~29–31 (oversold, but no reversal confirmation)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Volume: </w:t>
      </w:r>
      <w:r>
        <w:rPr>
          <w:rFonts w:ascii="Arial" w:cs="Arial" w:eastAsia="Arial" w:hAnsi="Arial"/>
          <w:sz w:val="20"/>
          <w:szCs w:val="20"/>
        </w:rPr>
        <w:t xml:space="preserve">Above-average distribution volume on declines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DO NOT BUY in Stage 4. Wait for accumulation base (Stage 1) above ₹200 with rising volume on up days.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11. PORTFOLIO TRACKER ENTRY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Stock</w:t>
            </w:r>
          </w:p>
        </w:tc>
        <w:tc>
          <w:tcPr>
            <w:tcW w:type="dxa" w:w="16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16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6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Zone</w:t>
            </w:r>
          </w:p>
        </w:tc>
        <w:tc>
          <w:tcPr>
            <w:tcW w:type="dxa" w:w="16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Stop Loss</w:t>
            </w:r>
          </w:p>
        </w:tc>
        <w:tc>
          <w:tcPr>
            <w:tcW w:type="dxa" w:w="16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Next Action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Eternal (ETERNAL)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MONITOR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83/135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Wait for Stage 1/2; consider ₹200–220 if base forms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₹185 (below 52W low)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Q4 FY26 results (May 2026); Blinkit margins; 30W MA reclaim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Re-Entry Gates (for future review)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Blinkit sustains EBITDA profit for 2+ consecutive quarters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CFO/EBITDA normalizes above 50%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Stock transitions to Weinstein Stage 1 or Stage 2 (above rising 30W MA)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New CEO demonstrates execution continuity for at least 2 quarters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Analysis —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Analysis prepared under the 135-Point Institutional Equity Research Framework v3.0. All data sourced from BSE/NSE filings, Screener.in, and approved primary sources. No brokerage notes or media summaries used as scoring inputs.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135-Point Equity Research Framework v3.0  | 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INSTITUTIONAL EQUITY RESEARCH  |  </w:t>
    </w:r>
    <w:r>
      <w:rPr>
        <w:rFonts w:ascii="Arial" w:cs="Arial" w:eastAsia="Arial" w:hAnsi="Arial"/>
        <w:b/>
        <w:bCs/>
        <w:color w:val="1F4E79"/>
        <w:sz w:val="16"/>
        <w:szCs w:val="16"/>
      </w:rPr>
      <w:t xml:space="preserve">ETERNAL LTD (ZOMATO)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2026-03-08T06:15:28.630Z</dcterms:created>
  <dcterms:modified xsi:type="dcterms:W3CDTF">2026-03-08T06:15:28.631Z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