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3FDD" w:rsidRPr="00873FDD" w:rsidRDefault="00873FDD" w:rsidP="00873FDD">
      <w:pPr>
        <w:pStyle w:val="Title"/>
      </w:pPr>
      <w:r w:rsidRPr="00873FDD">
        <w:t>Abstract</w:t>
      </w:r>
    </w:p>
    <w:p w:rsidR="00873FDD" w:rsidRPr="00873FDD" w:rsidRDefault="00873FDD" w:rsidP="00873FDD">
      <w:r w:rsidRPr="00873FDD">
        <w:t>The landscape of consumer payments in India has undergone a profound transformation over the past three decades, evolving from a predominantly cash-driven economy to one where digital modes of transaction increasingly dominate. Among these digital instruments, credit cards occupy a unique position—not merely as payment tools, but as enablers of short-term consumer credit and markers of financial inclusion. This paper undertakes a systematic exploration of credit card usage in India across recent decades, examining historical trajectories, regional variations, demographic determinants, and future prospects.</w:t>
      </w:r>
    </w:p>
    <w:p w:rsidR="00873FDD" w:rsidRPr="00873FDD" w:rsidRDefault="00873FDD" w:rsidP="00873FDD">
      <w:r w:rsidRPr="00873FDD">
        <w:t>The study begins with a longitudinal overview of credit card adoption since the 1990s, when credit penetration remained confined to a small urban elite, to the 2000s, when rapid economic liberalization, IT-driven salaried growth, and the entry of private banks spurred card issuance. The 2010s witnessed accelerated expansion through aggressive marketing, fintech partnerships, and co-branded products, while the 2020s present a paradoxical moment where credit cards face both unprecedented growth in urban markets and stiff competition from Unified Payments Interface (UPI)-based instant digital payments. Through an analysis of Reserve Bank of India (RBI) bulletins, National Payments Corporation of India (NPCI) data</w:t>
      </w:r>
      <w:bookmarkStart w:id="0" w:name="_GoBack"/>
      <w:bookmarkEnd w:id="0"/>
      <w:r w:rsidRPr="00873FDD">
        <w:t>bases, and secondary reports from consultancy firms and academic literature, this paper highlights the quantitative rise in credit card transactions, both at Point-of-Sale (POS) terminals and in e-commerce settings, alongside patterns of cash withdrawal, EMI-based spending, and lifestyle-driven usage.</w:t>
      </w:r>
    </w:p>
    <w:p w:rsidR="00873FDD" w:rsidRPr="00873FDD" w:rsidRDefault="00873FDD" w:rsidP="00873FDD">
      <w:r w:rsidRPr="00873FDD">
        <w:t>Regional and occupational variations in usage form a core part of this investigation. The study finds that Tier-1 metropolitan regions such as Mumbai, Delhi, and Bengaluru continue to dominate card penetration and spending volume, driven by higher income households, salaried professionals, and the IT/finance workforce. Tier-2 and Tier-3 cities, however, represent the fastest-growing segments, where aspirational consumption, rising middle-class incomes, and bank outreach are steadily deepening credit culture. Rural areas remain marginal in terms of adoption, constrained by infrastructural bottlenecks, limited credit literacy, and continued dependence on cash and debit-led transactions. Occupational analysis reveals a marked concentration of credit card usage among salaried professionals, entrepreneurs, and self-employed urban service providers, with students and informal workers largely excluded from mainstream credit systems.</w:t>
      </w:r>
    </w:p>
    <w:p w:rsidR="00873FDD" w:rsidRPr="00873FDD" w:rsidRDefault="00873FDD" w:rsidP="00873FDD">
      <w:r w:rsidRPr="00873FDD">
        <w:t>The paper also situates India’s credit card trajectory in global context. Whereas mature economies such as the United States and European Union record high penetration levels and entrenched “plastic money” culture, India continues to exhibit relatively low penetration rates (fewer than 10 credit cards per 100 people in 2024), reflecting both structural barriers and consumer preferences for alternative payment modes. Notably, the rise of UPI since 2016 has altered the payments ecosystem, with debit and credit cards losing ground in transaction volume growth. Yet, the credit function embedded in credit cards—enabling EMI purchases, lifestyle financing, and short-term liquidity—retains distinct relevance in a rapidly urbanizing, consumption-driven economy.</w:t>
      </w:r>
    </w:p>
    <w:p w:rsidR="00873FDD" w:rsidRPr="00873FDD" w:rsidRDefault="00873FDD" w:rsidP="00873FDD">
      <w:r w:rsidRPr="00873FDD">
        <w:t>The findings underscore a dual narrative: credit cards remain emblematic of aspirational urban India while simultaneously highlighting the unfinished agenda of financial inclusion and credit literacy. The study concludes by discussing regulatory challenges, the risk of over-indebtedness among youth, and the opportunities for expanding responsible credit access through fintech innovation, rural outreach, and policy reform. The insights derived contribute to broader debates on India’s payment architecture, consumer credit culture, and the trajectory of financial modernization.</w:t>
      </w:r>
    </w:p>
    <w:p w:rsidR="00873FDD" w:rsidRDefault="00873FDD"/>
    <w:sectPr w:rsidR="00873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FDD"/>
    <w:rsid w:val="00873FD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1B2F24-2D27-439D-BA82-07398EA08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IN" w:eastAsia="en-US" w:bidi="bn-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3FDD"/>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3FDD"/>
    <w:rPr>
      <w:rFonts w:asciiTheme="majorHAnsi" w:eastAsiaTheme="majorEastAsia" w:hAnsiTheme="majorHAnsi" w:cstheme="majorBidi"/>
      <w:spacing w:val="-10"/>
      <w:kern w:val="28"/>
      <w:sz w:val="56"/>
      <w:szCs w:val="7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781510">
      <w:bodyDiv w:val="1"/>
      <w:marLeft w:val="0"/>
      <w:marRight w:val="0"/>
      <w:marTop w:val="0"/>
      <w:marBottom w:val="0"/>
      <w:divBdr>
        <w:top w:val="none" w:sz="0" w:space="0" w:color="auto"/>
        <w:left w:val="none" w:sz="0" w:space="0" w:color="auto"/>
        <w:bottom w:val="none" w:sz="0" w:space="0" w:color="auto"/>
        <w:right w:val="none" w:sz="0" w:space="0" w:color="auto"/>
      </w:divBdr>
    </w:div>
    <w:div w:id="135261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ARYAA BANERJEE</dc:creator>
  <cp:keywords/>
  <dc:description/>
  <cp:lastModifiedBy>ARYAA BANERJEE</cp:lastModifiedBy>
  <cp:revision>1</cp:revision>
  <dcterms:created xsi:type="dcterms:W3CDTF">2025-09-25T04:05:00Z</dcterms:created>
  <dcterms:modified xsi:type="dcterms:W3CDTF">2025-09-25T04:05:00Z</dcterms:modified>
</cp:coreProperties>
</file>