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99BD" w14:textId="77777777" w:rsidR="00F7676D" w:rsidRDefault="003E5AD2">
      <w:pPr>
        <w:spacing w:after="0"/>
      </w:pPr>
      <w:r>
        <w:rPr>
          <w:rFonts w:ascii="Times New Roman" w:eastAsia="Times New Roman" w:hAnsi="Times New Roman" w:cs="Times New Roman"/>
          <w:sz w:val="20"/>
        </w:rPr>
        <w:t xml:space="preserve"> </w:t>
      </w:r>
    </w:p>
    <w:p w14:paraId="6E92E889" w14:textId="77777777" w:rsidR="00F7676D" w:rsidRDefault="00F7676D">
      <w:pPr>
        <w:spacing w:after="380"/>
        <w:ind w:left="-505" w:right="-750"/>
      </w:pPr>
    </w:p>
    <w:p w14:paraId="14EFB9CC" w14:textId="77777777" w:rsidR="00F7676D" w:rsidRDefault="003E5AD2">
      <w:pPr>
        <w:spacing w:after="0"/>
        <w:ind w:left="2388"/>
      </w:pPr>
      <w:r>
        <w:rPr>
          <w:rFonts w:ascii="Times New Roman" w:eastAsia="Times New Roman" w:hAnsi="Times New Roman" w:cs="Times New Roman"/>
          <w:b/>
          <w:sz w:val="28"/>
        </w:rPr>
        <w:t xml:space="preserve">Model Optimization and Tuning Phase Template </w:t>
      </w:r>
    </w:p>
    <w:p w14:paraId="4BB77B7C" w14:textId="77777777" w:rsidR="00F7676D" w:rsidRDefault="003E5AD2">
      <w:pPr>
        <w:spacing w:after="20"/>
      </w:pPr>
      <w:r>
        <w:rPr>
          <w:rFonts w:ascii="Times New Roman" w:eastAsia="Times New Roman" w:hAnsi="Times New Roman" w:cs="Times New Roman"/>
          <w:b/>
          <w:sz w:val="20"/>
        </w:rPr>
        <w:t xml:space="preserve"> </w:t>
      </w:r>
    </w:p>
    <w:p w14:paraId="485E3DD6" w14:textId="01E7845B" w:rsidR="00F7676D" w:rsidRDefault="00F7676D">
      <w:pPr>
        <w:spacing w:after="0"/>
      </w:pPr>
    </w:p>
    <w:p w14:paraId="627711C5" w14:textId="77777777" w:rsidR="00F7676D" w:rsidRDefault="003E5AD2">
      <w:pPr>
        <w:spacing w:after="170"/>
        <w:ind w:left="96" w:hanging="10"/>
      </w:pPr>
      <w:r>
        <w:rPr>
          <w:rFonts w:ascii="Times New Roman" w:eastAsia="Times New Roman" w:hAnsi="Times New Roman" w:cs="Times New Roman"/>
          <w:b/>
          <w:sz w:val="24"/>
        </w:rPr>
        <w:t xml:space="preserve">Model Optimization and Tuning Phase </w:t>
      </w:r>
    </w:p>
    <w:p w14:paraId="0CF19E9E" w14:textId="77777777" w:rsidR="00F7676D" w:rsidRDefault="003E5AD2">
      <w:pPr>
        <w:spacing w:after="1" w:line="275" w:lineRule="auto"/>
        <w:ind w:left="101"/>
        <w:jc w:val="both"/>
      </w:pPr>
      <w:r>
        <w:rPr>
          <w:rFonts w:ascii="Times New Roman" w:eastAsia="Times New Roman" w:hAnsi="Times New Roman" w:cs="Times New Roman"/>
          <w:sz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C5EC407" w14:textId="77777777" w:rsidR="00F7676D" w:rsidRDefault="003E5AD2">
      <w:pPr>
        <w:spacing w:after="0"/>
      </w:pPr>
      <w:r>
        <w:rPr>
          <w:rFonts w:ascii="Times New Roman" w:eastAsia="Times New Roman" w:hAnsi="Times New Roman" w:cs="Times New Roman"/>
          <w:sz w:val="24"/>
        </w:rPr>
        <w:t xml:space="preserve"> </w:t>
      </w:r>
    </w:p>
    <w:p w14:paraId="4A9315F6" w14:textId="29CD4F42" w:rsidR="00F7676D" w:rsidRDefault="003E5AD2">
      <w:pPr>
        <w:spacing w:after="0"/>
        <w:ind w:left="96" w:hanging="10"/>
      </w:pPr>
      <w:r>
        <w:rPr>
          <w:rFonts w:ascii="Times New Roman" w:eastAsia="Times New Roman" w:hAnsi="Times New Roman" w:cs="Times New Roman"/>
          <w:b/>
          <w:sz w:val="24"/>
        </w:rPr>
        <w:t xml:space="preserve">Hyperparameter Tuning Documentation): </w:t>
      </w:r>
    </w:p>
    <w:p w14:paraId="07BE5AE8" w14:textId="77777777" w:rsidR="00F7676D" w:rsidRDefault="003E5AD2">
      <w:pPr>
        <w:spacing w:after="0"/>
      </w:pPr>
      <w:r>
        <w:rPr>
          <w:rFonts w:ascii="Times New Roman" w:eastAsia="Times New Roman" w:hAnsi="Times New Roman" w:cs="Times New Roman"/>
          <w:b/>
          <w:sz w:val="20"/>
        </w:rPr>
        <w:t xml:space="preserve"> </w:t>
      </w:r>
    </w:p>
    <w:tbl>
      <w:tblPr>
        <w:tblStyle w:val="TableGrid"/>
        <w:tblW w:w="9362" w:type="dxa"/>
        <w:tblInd w:w="106" w:type="dxa"/>
        <w:tblCellMar>
          <w:top w:w="12" w:type="dxa"/>
          <w:left w:w="5" w:type="dxa"/>
          <w:right w:w="125" w:type="dxa"/>
        </w:tblCellMar>
        <w:tblLook w:val="04A0" w:firstRow="1" w:lastRow="0" w:firstColumn="1" w:lastColumn="0" w:noHBand="0" w:noVBand="1"/>
      </w:tblPr>
      <w:tblGrid>
        <w:gridCol w:w="1766"/>
        <w:gridCol w:w="4219"/>
        <w:gridCol w:w="3377"/>
      </w:tblGrid>
      <w:tr w:rsidR="00F7676D" w14:paraId="0FF5EE41" w14:textId="77777777" w:rsidTr="003E5AD2">
        <w:trPr>
          <w:trHeight w:val="905"/>
        </w:trPr>
        <w:tc>
          <w:tcPr>
            <w:tcW w:w="1766" w:type="dxa"/>
            <w:tcBorders>
              <w:top w:val="single" w:sz="4" w:space="0" w:color="000000"/>
              <w:left w:val="single" w:sz="4" w:space="0" w:color="000000"/>
              <w:bottom w:val="single" w:sz="4" w:space="0" w:color="000000"/>
              <w:right w:val="single" w:sz="4" w:space="0" w:color="000000"/>
            </w:tcBorders>
          </w:tcPr>
          <w:p w14:paraId="2CB23646" w14:textId="77777777" w:rsidR="00F7676D" w:rsidRDefault="003E5AD2">
            <w:pPr>
              <w:ind w:left="129"/>
              <w:jc w:val="center"/>
            </w:pPr>
            <w:r>
              <w:rPr>
                <w:rFonts w:ascii="Times New Roman" w:eastAsia="Times New Roman" w:hAnsi="Times New Roman" w:cs="Times New Roman"/>
                <w:b/>
                <w:sz w:val="24"/>
              </w:rPr>
              <w:t xml:space="preserve">Model </w:t>
            </w:r>
          </w:p>
        </w:tc>
        <w:tc>
          <w:tcPr>
            <w:tcW w:w="4219" w:type="dxa"/>
            <w:tcBorders>
              <w:top w:val="single" w:sz="4" w:space="0" w:color="000000"/>
              <w:left w:val="single" w:sz="4" w:space="0" w:color="000000"/>
              <w:bottom w:val="single" w:sz="4" w:space="0" w:color="000000"/>
              <w:right w:val="single" w:sz="4" w:space="0" w:color="000000"/>
            </w:tcBorders>
          </w:tcPr>
          <w:p w14:paraId="4BD8D38D" w14:textId="77777777" w:rsidR="00F7676D" w:rsidRDefault="003E5AD2">
            <w:pPr>
              <w:ind w:left="110"/>
              <w:jc w:val="center"/>
            </w:pPr>
            <w:r>
              <w:rPr>
                <w:rFonts w:ascii="Times New Roman" w:eastAsia="Times New Roman" w:hAnsi="Times New Roman" w:cs="Times New Roman"/>
                <w:b/>
                <w:sz w:val="24"/>
              </w:rPr>
              <w:t xml:space="preserve">Tuned Hyperparameters </w:t>
            </w:r>
          </w:p>
        </w:tc>
        <w:tc>
          <w:tcPr>
            <w:tcW w:w="3377" w:type="dxa"/>
            <w:tcBorders>
              <w:top w:val="single" w:sz="4" w:space="0" w:color="000000"/>
              <w:left w:val="single" w:sz="4" w:space="0" w:color="000000"/>
              <w:bottom w:val="single" w:sz="4" w:space="0" w:color="000000"/>
              <w:right w:val="single" w:sz="4" w:space="0" w:color="000000"/>
            </w:tcBorders>
          </w:tcPr>
          <w:p w14:paraId="5838A3EF" w14:textId="77777777" w:rsidR="00F7676D" w:rsidRDefault="003E5AD2">
            <w:pPr>
              <w:ind w:left="127"/>
              <w:jc w:val="center"/>
            </w:pPr>
            <w:r>
              <w:rPr>
                <w:rFonts w:ascii="Times New Roman" w:eastAsia="Times New Roman" w:hAnsi="Times New Roman" w:cs="Times New Roman"/>
                <w:b/>
                <w:sz w:val="24"/>
              </w:rPr>
              <w:t xml:space="preserve">Optimal Values </w:t>
            </w:r>
          </w:p>
        </w:tc>
      </w:tr>
      <w:tr w:rsidR="00F7676D" w14:paraId="454A8BF7" w14:textId="77777777" w:rsidTr="003E5AD2">
        <w:trPr>
          <w:trHeight w:val="2876"/>
        </w:trPr>
        <w:tc>
          <w:tcPr>
            <w:tcW w:w="1766" w:type="dxa"/>
            <w:tcBorders>
              <w:top w:val="single" w:sz="4" w:space="0" w:color="000000"/>
              <w:left w:val="single" w:sz="4" w:space="0" w:color="000000"/>
              <w:bottom w:val="single" w:sz="4" w:space="0" w:color="000000"/>
              <w:right w:val="single" w:sz="4" w:space="0" w:color="000000"/>
            </w:tcBorders>
          </w:tcPr>
          <w:p w14:paraId="68C1F2B3" w14:textId="77777777" w:rsidR="00F7676D" w:rsidRDefault="003E5AD2">
            <w:r>
              <w:rPr>
                <w:rFonts w:ascii="Times New Roman" w:eastAsia="Times New Roman" w:hAnsi="Times New Roman" w:cs="Times New Roman"/>
                <w:b/>
                <w:sz w:val="24"/>
              </w:rPr>
              <w:t xml:space="preserve"> </w:t>
            </w:r>
          </w:p>
          <w:p w14:paraId="7388BAFB" w14:textId="77777777" w:rsidR="00F7676D" w:rsidRDefault="003E5AD2">
            <w:r>
              <w:rPr>
                <w:rFonts w:ascii="Times New Roman" w:eastAsia="Times New Roman" w:hAnsi="Times New Roman" w:cs="Times New Roman"/>
                <w:b/>
                <w:sz w:val="24"/>
              </w:rPr>
              <w:t xml:space="preserve"> </w:t>
            </w:r>
          </w:p>
          <w:p w14:paraId="5F7A15FC" w14:textId="77777777" w:rsidR="00F7676D" w:rsidRDefault="003E5AD2">
            <w:r>
              <w:rPr>
                <w:rFonts w:ascii="Times New Roman" w:eastAsia="Times New Roman" w:hAnsi="Times New Roman" w:cs="Times New Roman"/>
                <w:b/>
                <w:sz w:val="24"/>
              </w:rPr>
              <w:t xml:space="preserve"> </w:t>
            </w:r>
          </w:p>
          <w:p w14:paraId="69AA467A" w14:textId="77777777" w:rsidR="00F7676D" w:rsidRDefault="003E5AD2">
            <w:pPr>
              <w:spacing w:after="252"/>
            </w:pPr>
            <w:r>
              <w:rPr>
                <w:rFonts w:ascii="Times New Roman" w:eastAsia="Times New Roman" w:hAnsi="Times New Roman" w:cs="Times New Roman"/>
                <w:b/>
                <w:sz w:val="24"/>
              </w:rPr>
              <w:t xml:space="preserve"> </w:t>
            </w:r>
          </w:p>
          <w:p w14:paraId="445E9FAB" w14:textId="77777777" w:rsidR="00F7676D" w:rsidRDefault="003E5AD2">
            <w:r>
              <w:rPr>
                <w:rFonts w:ascii="Times New Roman" w:eastAsia="Times New Roman" w:hAnsi="Times New Roman" w:cs="Times New Roman"/>
                <w:b/>
                <w:sz w:val="24"/>
              </w:rPr>
              <w:t xml:space="preserve"> </w:t>
            </w:r>
          </w:p>
          <w:p w14:paraId="7D204BCB" w14:textId="77777777" w:rsidR="00F7676D" w:rsidRDefault="003E5AD2">
            <w:pPr>
              <w:ind w:left="106"/>
            </w:pPr>
            <w:r>
              <w:rPr>
                <w:rFonts w:ascii="Times New Roman" w:eastAsia="Times New Roman" w:hAnsi="Times New Roman" w:cs="Times New Roman"/>
                <w:sz w:val="24"/>
              </w:rPr>
              <w:t xml:space="preserve">Model 1 </w:t>
            </w:r>
          </w:p>
        </w:tc>
        <w:tc>
          <w:tcPr>
            <w:tcW w:w="4219" w:type="dxa"/>
            <w:tcBorders>
              <w:top w:val="single" w:sz="4" w:space="0" w:color="000000"/>
              <w:left w:val="single" w:sz="4" w:space="0" w:color="000000"/>
              <w:bottom w:val="single" w:sz="4" w:space="0" w:color="000000"/>
              <w:right w:val="single" w:sz="4" w:space="0" w:color="000000"/>
            </w:tcBorders>
          </w:tcPr>
          <w:p w14:paraId="5B08A16E" w14:textId="77777777" w:rsidR="003E5AD2" w:rsidRPr="003E5AD2" w:rsidRDefault="003E5AD2" w:rsidP="003E5AD2">
            <w:r>
              <w:rPr>
                <w:rFonts w:ascii="Times New Roman" w:eastAsia="Times New Roman" w:hAnsi="Times New Roman" w:cs="Times New Roman"/>
                <w:b/>
                <w:sz w:val="24"/>
              </w:rPr>
              <w:t xml:space="preserve"> </w:t>
            </w:r>
            <w:r>
              <w:t>Best hyperparameters vary by algorithm, but common ones tuned in fraud detection include:</w:t>
            </w:r>
          </w:p>
          <w:p w14:paraId="7525EE5F" w14:textId="77777777" w:rsidR="003E5AD2" w:rsidRDefault="003E5AD2" w:rsidP="003E5AD2">
            <w:pPr>
              <w:pStyle w:val="NormalWeb"/>
              <w:numPr>
                <w:ilvl w:val="0"/>
                <w:numId w:val="1"/>
              </w:numPr>
            </w:pPr>
            <w:r>
              <w:rPr>
                <w:rStyle w:val="Strong"/>
              </w:rPr>
              <w:t>Learning Rate</w:t>
            </w:r>
            <w:r>
              <w:t>: Controls model updates per step. Too high overshoots; too low slows learning.</w:t>
            </w:r>
          </w:p>
          <w:p w14:paraId="4B36A48D" w14:textId="77777777" w:rsidR="00F7676D" w:rsidRDefault="00F7676D">
            <w:pPr>
              <w:ind w:left="827" w:right="185" w:hanging="361"/>
              <w:jc w:val="both"/>
            </w:pPr>
          </w:p>
        </w:tc>
        <w:tc>
          <w:tcPr>
            <w:tcW w:w="3377" w:type="dxa"/>
            <w:tcBorders>
              <w:top w:val="single" w:sz="4" w:space="0" w:color="000000"/>
              <w:left w:val="single" w:sz="4" w:space="0" w:color="000000"/>
              <w:bottom w:val="single" w:sz="4" w:space="0" w:color="000000"/>
              <w:right w:val="single" w:sz="4" w:space="0" w:color="000000"/>
            </w:tcBorders>
          </w:tcPr>
          <w:p w14:paraId="0A53A0C0" w14:textId="77777777" w:rsidR="00F7676D" w:rsidRDefault="003E5AD2">
            <w:pPr>
              <w:ind w:left="106" w:right="57"/>
              <w:jc w:val="both"/>
            </w:pPr>
            <w:r>
              <w:t>There’s no one-size-fits-all for fraud detection hyperparameters—they hinge on the algorithm and data. The goal is to spot fraud without too many false alarms. Tune carefully, test often, and track metrics like AUC-ROC to strike the right balance.</w:t>
            </w:r>
          </w:p>
        </w:tc>
      </w:tr>
    </w:tbl>
    <w:p w14:paraId="57E84EA2" w14:textId="77777777" w:rsidR="00F7676D" w:rsidRDefault="003E5AD2">
      <w:pPr>
        <w:spacing w:after="0"/>
      </w:pPr>
      <w:r>
        <w:rPr>
          <w:rFonts w:ascii="Times New Roman" w:eastAsia="Times New Roman" w:hAnsi="Times New Roman" w:cs="Times New Roman"/>
          <w:sz w:val="20"/>
        </w:rPr>
        <w:t xml:space="preserve"> </w:t>
      </w:r>
    </w:p>
    <w:p w14:paraId="061D76C5" w14:textId="77777777" w:rsidR="00F7676D" w:rsidRDefault="00F7676D" w:rsidP="003E5AD2">
      <w:pPr>
        <w:spacing w:after="299"/>
        <w:ind w:right="-750"/>
      </w:pPr>
    </w:p>
    <w:p w14:paraId="336215D8" w14:textId="77777777" w:rsidR="00F7676D" w:rsidRDefault="003E5AD2">
      <w:pPr>
        <w:spacing w:after="223"/>
      </w:pPr>
      <w:r>
        <w:rPr>
          <w:rFonts w:ascii="Times New Roman" w:eastAsia="Times New Roman" w:hAnsi="Times New Roman" w:cs="Times New Roman"/>
          <w:b/>
          <w:sz w:val="24"/>
        </w:rPr>
        <w:t xml:space="preserve"> </w:t>
      </w:r>
    </w:p>
    <w:p w14:paraId="54ECD4BC" w14:textId="77777777" w:rsidR="00F7676D" w:rsidRDefault="003E5AD2">
      <w:pPr>
        <w:spacing w:after="0"/>
      </w:pPr>
      <w:r>
        <w:rPr>
          <w:rFonts w:ascii="Times New Roman" w:eastAsia="Times New Roman" w:hAnsi="Times New Roman" w:cs="Times New Roman"/>
          <w:b/>
          <w:sz w:val="24"/>
        </w:rPr>
        <w:t xml:space="preserve"> </w:t>
      </w:r>
    </w:p>
    <w:p w14:paraId="1CAA2543" w14:textId="77777777" w:rsidR="003E5AD2" w:rsidRDefault="003E5AD2">
      <w:pPr>
        <w:spacing w:after="0"/>
        <w:ind w:left="96" w:hanging="10"/>
        <w:rPr>
          <w:rFonts w:ascii="Times New Roman" w:eastAsia="Times New Roman" w:hAnsi="Times New Roman" w:cs="Times New Roman"/>
          <w:b/>
          <w:sz w:val="24"/>
        </w:rPr>
      </w:pPr>
    </w:p>
    <w:p w14:paraId="46644392" w14:textId="77777777" w:rsidR="003E5AD2" w:rsidRDefault="003E5AD2">
      <w:pPr>
        <w:spacing w:after="0"/>
        <w:ind w:left="96" w:hanging="10"/>
        <w:rPr>
          <w:rFonts w:ascii="Times New Roman" w:eastAsia="Times New Roman" w:hAnsi="Times New Roman" w:cs="Times New Roman"/>
          <w:b/>
          <w:sz w:val="24"/>
        </w:rPr>
      </w:pPr>
    </w:p>
    <w:p w14:paraId="0F8115C7" w14:textId="77777777" w:rsidR="003E5AD2" w:rsidRDefault="003E5AD2">
      <w:pPr>
        <w:spacing w:after="0"/>
        <w:ind w:left="96" w:hanging="10"/>
        <w:rPr>
          <w:rFonts w:ascii="Times New Roman" w:eastAsia="Times New Roman" w:hAnsi="Times New Roman" w:cs="Times New Roman"/>
          <w:b/>
          <w:sz w:val="24"/>
        </w:rPr>
      </w:pPr>
    </w:p>
    <w:p w14:paraId="662D2FAF" w14:textId="378FED59" w:rsidR="00F7676D" w:rsidRDefault="003E5AD2">
      <w:pPr>
        <w:spacing w:after="0"/>
        <w:ind w:left="96" w:hanging="10"/>
      </w:pPr>
      <w:r>
        <w:rPr>
          <w:rFonts w:ascii="Times New Roman" w:eastAsia="Times New Roman" w:hAnsi="Times New Roman" w:cs="Times New Roman"/>
          <w:b/>
          <w:sz w:val="24"/>
        </w:rPr>
        <w:t xml:space="preserve">Performance Metrics Comparison Report : </w:t>
      </w:r>
    </w:p>
    <w:p w14:paraId="6E8B35D9" w14:textId="77777777" w:rsidR="00F7676D" w:rsidRDefault="003E5AD2">
      <w:pPr>
        <w:spacing w:after="0"/>
      </w:pPr>
      <w:r>
        <w:rPr>
          <w:rFonts w:ascii="Times New Roman" w:eastAsia="Times New Roman" w:hAnsi="Times New Roman" w:cs="Times New Roman"/>
          <w:b/>
          <w:sz w:val="20"/>
        </w:rPr>
        <w:t xml:space="preserve"> </w:t>
      </w:r>
    </w:p>
    <w:tbl>
      <w:tblPr>
        <w:tblStyle w:val="TableGrid"/>
        <w:tblW w:w="9366" w:type="dxa"/>
        <w:tblInd w:w="106" w:type="dxa"/>
        <w:tblCellMar>
          <w:top w:w="120" w:type="dxa"/>
          <w:left w:w="110" w:type="dxa"/>
          <w:right w:w="382" w:type="dxa"/>
        </w:tblCellMar>
        <w:tblLook w:val="04A0" w:firstRow="1" w:lastRow="0" w:firstColumn="1" w:lastColumn="0" w:noHBand="0" w:noVBand="1"/>
      </w:tblPr>
      <w:tblGrid>
        <w:gridCol w:w="2140"/>
        <w:gridCol w:w="3419"/>
        <w:gridCol w:w="3807"/>
      </w:tblGrid>
      <w:tr w:rsidR="00F7676D" w14:paraId="24137F1F" w14:textId="77777777">
        <w:trPr>
          <w:trHeight w:val="902"/>
        </w:trPr>
        <w:tc>
          <w:tcPr>
            <w:tcW w:w="2141" w:type="dxa"/>
            <w:tcBorders>
              <w:top w:val="single" w:sz="4" w:space="0" w:color="000000"/>
              <w:left w:val="single" w:sz="4" w:space="0" w:color="000000"/>
              <w:bottom w:val="single" w:sz="4" w:space="0" w:color="000000"/>
              <w:right w:val="single" w:sz="4" w:space="0" w:color="000000"/>
            </w:tcBorders>
          </w:tcPr>
          <w:p w14:paraId="6D9DA789" w14:textId="77777777" w:rsidR="00F7676D" w:rsidRDefault="003E5AD2">
            <w:pPr>
              <w:ind w:left="281"/>
              <w:jc w:val="center"/>
            </w:pPr>
            <w:r>
              <w:rPr>
                <w:rFonts w:ascii="Times New Roman" w:eastAsia="Times New Roman" w:hAnsi="Times New Roman" w:cs="Times New Roman"/>
                <w:b/>
                <w:sz w:val="24"/>
              </w:rPr>
              <w:lastRenderedPageBreak/>
              <w:t xml:space="preserve">Model </w:t>
            </w:r>
          </w:p>
        </w:tc>
        <w:tc>
          <w:tcPr>
            <w:tcW w:w="3419" w:type="dxa"/>
            <w:tcBorders>
              <w:top w:val="single" w:sz="4" w:space="0" w:color="000000"/>
              <w:left w:val="single" w:sz="4" w:space="0" w:color="000000"/>
              <w:bottom w:val="single" w:sz="4" w:space="0" w:color="000000"/>
              <w:right w:val="single" w:sz="4" w:space="0" w:color="000000"/>
            </w:tcBorders>
          </w:tcPr>
          <w:p w14:paraId="54312D93" w14:textId="77777777" w:rsidR="00F7676D" w:rsidRDefault="003E5AD2">
            <w:pPr>
              <w:ind w:left="284"/>
              <w:jc w:val="center"/>
            </w:pPr>
            <w:r>
              <w:rPr>
                <w:rFonts w:ascii="Times New Roman" w:eastAsia="Times New Roman" w:hAnsi="Times New Roman" w:cs="Times New Roman"/>
                <w:b/>
                <w:sz w:val="24"/>
              </w:rPr>
              <w:t xml:space="preserve">Baseline Metric </w:t>
            </w:r>
          </w:p>
        </w:tc>
        <w:tc>
          <w:tcPr>
            <w:tcW w:w="3807" w:type="dxa"/>
            <w:tcBorders>
              <w:top w:val="single" w:sz="4" w:space="0" w:color="000000"/>
              <w:left w:val="single" w:sz="4" w:space="0" w:color="000000"/>
              <w:bottom w:val="single" w:sz="4" w:space="0" w:color="000000"/>
              <w:right w:val="single" w:sz="4" w:space="0" w:color="000000"/>
            </w:tcBorders>
          </w:tcPr>
          <w:p w14:paraId="7DAE5583" w14:textId="77777777" w:rsidR="00F7676D" w:rsidRDefault="003E5AD2">
            <w:pPr>
              <w:ind w:left="270"/>
              <w:jc w:val="center"/>
            </w:pPr>
            <w:r>
              <w:rPr>
                <w:rFonts w:ascii="Times New Roman" w:eastAsia="Times New Roman" w:hAnsi="Times New Roman" w:cs="Times New Roman"/>
                <w:b/>
                <w:sz w:val="24"/>
              </w:rPr>
              <w:t xml:space="preserve">Optimized Metric </w:t>
            </w:r>
          </w:p>
        </w:tc>
      </w:tr>
      <w:tr w:rsidR="00F7676D" w14:paraId="76912AC1" w14:textId="77777777">
        <w:trPr>
          <w:trHeight w:val="902"/>
        </w:trPr>
        <w:tc>
          <w:tcPr>
            <w:tcW w:w="2141" w:type="dxa"/>
            <w:tcBorders>
              <w:top w:val="single" w:sz="4" w:space="0" w:color="000000"/>
              <w:left w:val="single" w:sz="4" w:space="0" w:color="000000"/>
              <w:bottom w:val="single" w:sz="4" w:space="0" w:color="000000"/>
              <w:right w:val="single" w:sz="4" w:space="0" w:color="000000"/>
            </w:tcBorders>
          </w:tcPr>
          <w:p w14:paraId="1B009DE8" w14:textId="77777777" w:rsidR="00F7676D" w:rsidRDefault="003E5AD2">
            <w:r>
              <w:rPr>
                <w:rFonts w:ascii="Times New Roman" w:eastAsia="Times New Roman" w:hAnsi="Times New Roman" w:cs="Times New Roman"/>
                <w:sz w:val="24"/>
              </w:rPr>
              <w:t xml:space="preserve">Model 1 </w:t>
            </w:r>
          </w:p>
        </w:tc>
        <w:tc>
          <w:tcPr>
            <w:tcW w:w="3419" w:type="dxa"/>
            <w:tcBorders>
              <w:top w:val="single" w:sz="4" w:space="0" w:color="000000"/>
              <w:left w:val="single" w:sz="4" w:space="0" w:color="000000"/>
              <w:bottom w:val="single" w:sz="4" w:space="0" w:color="000000"/>
              <w:right w:val="single" w:sz="4" w:space="0" w:color="000000"/>
            </w:tcBorders>
          </w:tcPr>
          <w:p w14:paraId="01B6985D" w14:textId="77777777" w:rsidR="00F7676D" w:rsidRDefault="003E5AD2">
            <w:pPr>
              <w:ind w:left="287"/>
              <w:jc w:val="center"/>
            </w:pPr>
            <w:r>
              <w:rPr>
                <w:rFonts w:ascii="Times New Roman" w:eastAsia="Times New Roman" w:hAnsi="Times New Roman" w:cs="Times New Roman"/>
                <w:sz w:val="24"/>
              </w:rPr>
              <w:t xml:space="preserve">Fraud Rate (…) </w:t>
            </w:r>
          </w:p>
        </w:tc>
        <w:tc>
          <w:tcPr>
            <w:tcW w:w="3807" w:type="dxa"/>
            <w:tcBorders>
              <w:top w:val="single" w:sz="4" w:space="0" w:color="000000"/>
              <w:left w:val="single" w:sz="4" w:space="0" w:color="000000"/>
              <w:bottom w:val="single" w:sz="4" w:space="0" w:color="000000"/>
              <w:right w:val="single" w:sz="4" w:space="0" w:color="000000"/>
            </w:tcBorders>
          </w:tcPr>
          <w:p w14:paraId="54FFDB69" w14:textId="77777777" w:rsidR="00F7676D" w:rsidRDefault="003E5AD2">
            <w:pPr>
              <w:jc w:val="both"/>
            </w:pPr>
            <w:r>
              <w:rPr>
                <w:rFonts w:ascii="Times New Roman" w:eastAsia="Times New Roman" w:hAnsi="Times New Roman" w:cs="Times New Roman"/>
              </w:rPr>
              <w:t xml:space="preserve">AUC-ROC (Area Under the Receiver Operating Characteristic Curve) </w:t>
            </w:r>
          </w:p>
        </w:tc>
      </w:tr>
    </w:tbl>
    <w:p w14:paraId="3A221644" w14:textId="77777777" w:rsidR="00F7676D" w:rsidRDefault="003E5AD2">
      <w:pPr>
        <w:spacing w:after="0"/>
      </w:pPr>
      <w:r>
        <w:rPr>
          <w:rFonts w:ascii="Times New Roman" w:eastAsia="Times New Roman" w:hAnsi="Times New Roman" w:cs="Times New Roman"/>
          <w:b/>
          <w:sz w:val="24"/>
        </w:rPr>
        <w:t xml:space="preserve"> </w:t>
      </w:r>
    </w:p>
    <w:p w14:paraId="48BCF4C3" w14:textId="77777777" w:rsidR="00F7676D" w:rsidRDefault="003E5AD2">
      <w:pPr>
        <w:spacing w:after="144"/>
      </w:pPr>
      <w:r>
        <w:rPr>
          <w:rFonts w:ascii="Times New Roman" w:eastAsia="Times New Roman" w:hAnsi="Times New Roman" w:cs="Times New Roman"/>
          <w:b/>
          <w:sz w:val="24"/>
        </w:rPr>
        <w:t xml:space="preserve"> </w:t>
      </w:r>
    </w:p>
    <w:p w14:paraId="1406B050" w14:textId="77777777" w:rsidR="00F7676D" w:rsidRDefault="003E5AD2">
      <w:pPr>
        <w:spacing w:after="0"/>
      </w:pPr>
      <w:r>
        <w:rPr>
          <w:rFonts w:ascii="Times New Roman" w:eastAsia="Times New Roman" w:hAnsi="Times New Roman" w:cs="Times New Roman"/>
          <w:b/>
          <w:sz w:val="24"/>
        </w:rPr>
        <w:t xml:space="preserve"> </w:t>
      </w:r>
    </w:p>
    <w:p w14:paraId="5FA6ADE0" w14:textId="2F992FA3" w:rsidR="00F7676D" w:rsidRDefault="003E5AD2">
      <w:pPr>
        <w:spacing w:after="0"/>
        <w:ind w:left="96" w:hanging="10"/>
      </w:pPr>
      <w:r>
        <w:rPr>
          <w:rFonts w:ascii="Times New Roman" w:eastAsia="Times New Roman" w:hAnsi="Times New Roman" w:cs="Times New Roman"/>
          <w:b/>
          <w:sz w:val="24"/>
        </w:rPr>
        <w:t xml:space="preserve">Final Model Selection Justification : </w:t>
      </w:r>
    </w:p>
    <w:p w14:paraId="186948CA" w14:textId="77777777" w:rsidR="00F7676D" w:rsidRDefault="003E5AD2">
      <w:pPr>
        <w:spacing w:after="0"/>
      </w:pPr>
      <w:r>
        <w:rPr>
          <w:rFonts w:ascii="Times New Roman" w:eastAsia="Times New Roman" w:hAnsi="Times New Roman" w:cs="Times New Roman"/>
          <w:b/>
          <w:sz w:val="20"/>
        </w:rPr>
        <w:t xml:space="preserve"> </w:t>
      </w:r>
    </w:p>
    <w:tbl>
      <w:tblPr>
        <w:tblStyle w:val="TableGrid"/>
        <w:tblW w:w="9364" w:type="dxa"/>
        <w:tblInd w:w="106" w:type="dxa"/>
        <w:tblCellMar>
          <w:top w:w="106" w:type="dxa"/>
          <w:left w:w="108" w:type="dxa"/>
          <w:right w:w="437" w:type="dxa"/>
        </w:tblCellMar>
        <w:tblLook w:val="04A0" w:firstRow="1" w:lastRow="0" w:firstColumn="1" w:lastColumn="0" w:noHBand="0" w:noVBand="1"/>
      </w:tblPr>
      <w:tblGrid>
        <w:gridCol w:w="2244"/>
        <w:gridCol w:w="7120"/>
      </w:tblGrid>
      <w:tr w:rsidR="00F7676D" w14:paraId="240AA50C" w14:textId="77777777">
        <w:trPr>
          <w:trHeight w:val="905"/>
        </w:trPr>
        <w:tc>
          <w:tcPr>
            <w:tcW w:w="2244" w:type="dxa"/>
            <w:tcBorders>
              <w:top w:val="single" w:sz="4" w:space="0" w:color="000000"/>
              <w:left w:val="single" w:sz="4" w:space="0" w:color="000000"/>
              <w:bottom w:val="single" w:sz="4" w:space="0" w:color="000000"/>
              <w:right w:val="single" w:sz="4" w:space="0" w:color="000000"/>
            </w:tcBorders>
          </w:tcPr>
          <w:p w14:paraId="1A1A1BC4" w14:textId="77777777" w:rsidR="00F7676D" w:rsidRDefault="003E5AD2">
            <w:pPr>
              <w:ind w:left="347"/>
              <w:jc w:val="center"/>
            </w:pPr>
            <w:r>
              <w:rPr>
                <w:rFonts w:ascii="Times New Roman" w:eastAsia="Times New Roman" w:hAnsi="Times New Roman" w:cs="Times New Roman"/>
                <w:b/>
                <w:sz w:val="24"/>
              </w:rPr>
              <w:t xml:space="preserve">Final Model </w:t>
            </w:r>
          </w:p>
        </w:tc>
        <w:tc>
          <w:tcPr>
            <w:tcW w:w="7120" w:type="dxa"/>
            <w:tcBorders>
              <w:top w:val="single" w:sz="4" w:space="0" w:color="000000"/>
              <w:left w:val="single" w:sz="4" w:space="0" w:color="000000"/>
              <w:bottom w:val="single" w:sz="4" w:space="0" w:color="000000"/>
              <w:right w:val="single" w:sz="4" w:space="0" w:color="000000"/>
            </w:tcBorders>
          </w:tcPr>
          <w:p w14:paraId="76A7F263" w14:textId="77777777" w:rsidR="00F7676D" w:rsidRDefault="003E5AD2">
            <w:pPr>
              <w:ind w:left="341"/>
              <w:jc w:val="center"/>
            </w:pPr>
            <w:r>
              <w:rPr>
                <w:rFonts w:ascii="Times New Roman" w:eastAsia="Times New Roman" w:hAnsi="Times New Roman" w:cs="Times New Roman"/>
                <w:b/>
                <w:sz w:val="24"/>
              </w:rPr>
              <w:t xml:space="preserve">Reasoning </w:t>
            </w:r>
          </w:p>
        </w:tc>
      </w:tr>
      <w:tr w:rsidR="00F7676D" w14:paraId="1C5294EF" w14:textId="77777777">
        <w:trPr>
          <w:trHeight w:val="970"/>
        </w:trPr>
        <w:tc>
          <w:tcPr>
            <w:tcW w:w="2244" w:type="dxa"/>
            <w:tcBorders>
              <w:top w:val="single" w:sz="4" w:space="0" w:color="000000"/>
              <w:left w:val="single" w:sz="4" w:space="0" w:color="000000"/>
              <w:bottom w:val="single" w:sz="4" w:space="0" w:color="000000"/>
              <w:right w:val="single" w:sz="4" w:space="0" w:color="000000"/>
            </w:tcBorders>
          </w:tcPr>
          <w:p w14:paraId="476A722F" w14:textId="77777777" w:rsidR="00F7676D" w:rsidRDefault="003E5AD2">
            <w:pPr>
              <w:ind w:left="365"/>
              <w:jc w:val="center"/>
            </w:pPr>
            <w:r>
              <w:rPr>
                <w:rFonts w:ascii="Times New Roman" w:eastAsia="Times New Roman" w:hAnsi="Times New Roman" w:cs="Times New Roman"/>
                <w:sz w:val="24"/>
              </w:rPr>
              <w:t xml:space="preserve">Model 1 </w:t>
            </w:r>
          </w:p>
        </w:tc>
        <w:tc>
          <w:tcPr>
            <w:tcW w:w="7120" w:type="dxa"/>
            <w:tcBorders>
              <w:top w:val="single" w:sz="4" w:space="0" w:color="000000"/>
              <w:left w:val="single" w:sz="4" w:space="0" w:color="000000"/>
              <w:bottom w:val="single" w:sz="4" w:space="0" w:color="000000"/>
              <w:right w:val="single" w:sz="4" w:space="0" w:color="000000"/>
            </w:tcBorders>
            <w:vAlign w:val="center"/>
          </w:tcPr>
          <w:p w14:paraId="59AB5116" w14:textId="77777777" w:rsidR="00F7676D" w:rsidRDefault="003E5AD2">
            <w:pPr>
              <w:ind w:right="112"/>
              <w:jc w:val="both"/>
            </w:pPr>
            <w:r>
              <w:rPr>
                <w:rFonts w:ascii="Times New Roman" w:eastAsia="Times New Roman" w:hAnsi="Times New Roman" w:cs="Times New Roman"/>
              </w:rPr>
              <w:t xml:space="preserve">Machine learning fights online fraud by learning from past transactions (fraudulent and legit) to spot red flags. Unlike static rules, it adapts to new tricks by fraudsters. This constant learning keeps online payments safer. </w:t>
            </w:r>
          </w:p>
        </w:tc>
      </w:tr>
    </w:tbl>
    <w:p w14:paraId="2728436E" w14:textId="77777777" w:rsidR="00F7676D" w:rsidRDefault="003E5AD2">
      <w:pPr>
        <w:spacing w:after="0"/>
      </w:pPr>
      <w:r>
        <w:rPr>
          <w:rFonts w:ascii="Times New Roman" w:eastAsia="Times New Roman" w:hAnsi="Times New Roman" w:cs="Times New Roman"/>
        </w:rPr>
        <w:t xml:space="preserve"> </w:t>
      </w:r>
    </w:p>
    <w:sectPr w:rsidR="00F7676D">
      <w:pgSz w:w="12240" w:h="15840"/>
      <w:pgMar w:top="245" w:right="1710" w:bottom="314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41D74"/>
    <w:multiLevelType w:val="multilevel"/>
    <w:tmpl w:val="2E3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97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76D"/>
    <w:rsid w:val="00082AEB"/>
    <w:rsid w:val="003E5AD2"/>
    <w:rsid w:val="00B93661"/>
    <w:rsid w:val="00F7676D"/>
    <w:rsid w:val="00FE3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A195"/>
  <w15:docId w15:val="{71AADCD7-A718-4A38-8747-136A4D08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E5A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E5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86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E25F-81DC-42F5-B8E8-75094E17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Pratyaksh Gupta</cp:lastModifiedBy>
  <cp:revision>4</cp:revision>
  <dcterms:created xsi:type="dcterms:W3CDTF">2025-06-15T05:17:00Z</dcterms:created>
  <dcterms:modified xsi:type="dcterms:W3CDTF">2025-07-05T09:10:00Z</dcterms:modified>
</cp:coreProperties>
</file>