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15: CANVA CONTENT PLANNER, AUDIENS &amp; TONE OF VOICE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15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15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Menentukan Tone of Voice (Gaya Bahasa/Sikap) merek yang sesuai dengan audiens sasaran.</w:t>
      </w:r>
    </w:p>
    <w:p>
      <w:pPr>
        <w:pStyle w:val="ListNumber"/>
      </w:pPr>
      <w:r>
        <w:t>Menggunakan fitur Content Planner &amp; Scheduling di Canva.</w:t>
      </w:r>
    </w:p>
    <w:p>
      <w:pPr>
        <w:pStyle w:val="ListNumber"/>
      </w:pPr>
      <w:r>
        <w:t>Menyusun Kalender Konten (Content Calendar) bulanan yang teratur.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Definisi &amp; Formulasi Tone of Voice (Formal, Kasual, Humoris, Edukatif)</w:t>
      </w:r>
    </w:p>
    <w:p>
      <w:pPr>
        <w:pStyle w:val="ListBullet"/>
      </w:pPr>
      <w:r>
        <w:t>Penyusunan Content Matrix &amp; Content Pillar (Edukasi, Hiburan, Promosi, Soft-selling)</w:t>
      </w:r>
    </w:p>
    <w:p>
      <w:pPr>
        <w:pStyle w:val="ListBullet"/>
      </w:pPr>
      <w:r>
        <w:t>Penggunaan Canva Content Planner (Scheduling &amp; Direct Publishing)</w:t>
      </w:r>
    </w:p>
    <w:p>
      <w:pPr>
        <w:pStyle w:val="ListBullet"/>
      </w:pPr>
      <w:r>
        <w:t>Manajemen Workflow Publishing &amp; Batch Content Creation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15,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Mengapa konsistensi jadwal posting dan tone of voice sangat penting bagi pertumbuhan akun.</w:t>
            </w:r>
          </w:p>
        </w:tc>
      </w:tr>
      <w:tr>
        <w:tc>
          <w:tcPr>
            <w:tcW w:type="dxa" w:w="4680"/>
          </w:tcPr>
          <w:p>
            <w:r>
              <w:t>Kegiatan Inti - Diskusi Slide &amp; Praktik (120 menit)</w:t>
            </w:r>
          </w:p>
        </w:tc>
        <w:tc>
          <w:tcPr>
            <w:tcW w:type="dxa" w:w="4680"/>
          </w:tcPr>
          <w:p>
            <w:r>
              <w:t>Penyampaian Slide Hari 15, pengerjaan Jobsheet Audiens &amp; Tone of Voice serta Jobsheet Content Planner &amp; Brand Kit.</w:t>
            </w:r>
          </w:p>
        </w:tc>
      </w:tr>
      <w:tr>
        <w:tc>
          <w:tcPr>
            <w:tcW w:type="dxa" w:w="4680"/>
          </w:tcPr>
          <w:p>
            <w:r>
              <w:t>Penutup (45 menit)</w:t>
            </w:r>
          </w:p>
        </w:tc>
        <w:tc>
          <w:tcPr>
            <w:tcW w:type="dxa" w:w="4680"/>
          </w:tcPr>
          <w:p>
            <w:r>
              <w:t>Presentasi Kalender Konten bulanan peserta dan pengerjaan Test Tertulis Hari 15.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15 (Audiens &amp; Tone of Voice, Content Planner) &amp; Test Tertulis Hari 15.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15.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15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16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