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Kejuruan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21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Menciptakan Karya Desain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Waktu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Manajemen Projek Desain, Hak Cipta, &amp; Lisensi Aset (Copyright &amp; Licensing)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Setelah selesai mengikuti pelatihan ini peserta kompeten dalam memahami hukum Hak Kekayaan Intelektual (HKI), jenis-jenis lisensi aset (Creative Commons, Commercial, Personal), dan etika kontrak projek.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Diskusi</w:t>
              <w:br/>
              <w:t>Studi Kasus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Pembelajaran</w:t>
              <w:br/>
              <w:t>(Media, Alat, Bahan)</w:t>
            </w:r>
          </w:p>
        </w:tc>
        <w:tc>
          <w:tcPr>
            <w:tcW w:w="7189" w:type="dxa"/>
            <w:gridSpan w:val="6"/>
          </w:tcPr>
          <w:p>
            <w:r>
              <w:t>Media Power Point &amp; Contoh Dokumen Surat Lisensi Aset (EULA)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Proyektor dan Layar, Perangkat Komputer / Workstation Lab, 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HKI &amp; Draft Kontrak Kerja Desain Sederhana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Bahaya risiko denda akibat pelanggaran hak cipta font atau foto komersial</w:t>
              <w:br/>
              <w:t>5. Menyampaikan judul unit dan tujuan materi HKI &amp; lisensi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Jenis Lisensi Aset &amp; Hukum HKI di Indonesia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Jenis Lisensi Font &amp; Gambar: Desktop, Webfont, Commercial Use, Editorial Use Only</w:t>
              <w:br/>
              <w:t>- Lisensi Creative Commons (CC0 Public Domain, CC-BY Attribution, CC-NC Non-Commercial)</w:t>
              <w:br/>
              <w:t>- Etika penggunaan karya orang lain dan prosedur pencantuman atribusi sumber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Slide HKI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Demonstrasi Cek Lisensi Font &amp; Stock Photo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Cara memeriksa berkas EULA (End User License Agreement) saat mengunduh font/gambar</w:t>
              <w:br/>
              <w:t>- Penggunaan situs penyedia aset komersial bebas royalti (Unsplash, Pexels, Google Fonts)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Browser Internet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Audit Lisensi Aset Portofolio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Memeriksa seluruh aset (font, gambar, ikon) yang dipakai dalam projek portofolio mereka</w:t>
              <w:br/>
              <w:t>- Menyusun tabel inventaris lisensi aset untuk memastikan seluruh bahan aman secara komersial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Internet (Jobsheet 21)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pentingnya menggunakan aset yang legal agar terhindar dari gugatan hukum di masa depan.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studi kasus menentukan lisensi mana yang boleh dipakai untuk projek komersial.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kejelasan laporan audit lisensi aset peserta berdasarkan Jobsheet 21.</w:t>
            </w:r>
          </w:p>
        </w:tc>
        <w:tc>
          <w:tcPr>
            <w:tcW w:w="1796" w:type="dxa"/>
            <w:gridSpan w:val="3"/>
          </w:tcPr>
          <w:p>
            <w:r>
              <w:t>Lembar Jobsheet 21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Membuat lembar daftar lisensi aset yang dipakai dalam penyusunan portofolio.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Membuat lembar daftar lisensi aset yang dipakai dalam penyusunan portofolio.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