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Desainer Grafis Muda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Kejuruan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M.74DKV13.012.2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3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Menciptakan Karya Desain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Waktu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Teori Warna, Color Psychology, &amp; Pemilihan Color Palette Brand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Setelah selesai mengikuti pelatihan ini peserta kompeten dalam menerapkan teori warna (Color Wheel, Harmoni Warna) dan psikologi warna untuk menyusun Color Palette desain sesuai karakter brand.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Ceramah</w:t>
              <w:br/>
              <w:t>Demonstrasi</w:t>
              <w:br/>
              <w:t>Praktikum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Media Pembelajaran</w:t>
              <w:br/>
              <w:t>(Media, Alat, Bahan)</w:t>
            </w:r>
          </w:p>
        </w:tc>
        <w:tc>
          <w:tcPr>
            <w:tcW w:w="7189" w:type="dxa"/>
            <w:gridSpan w:val="6"/>
          </w:tcPr>
          <w:p>
            <w:r>
              <w:t>Media Power Point, Roda Warna Interaktif, &amp; Contoh Brand Color Palette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Alat Proyektor dan Layar, Perangkat Komputer / Workstation Lab, Papan Tulis, Spidol dan Penghapus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Color Palette Generator Tools (Adobe Color/Coolors), HEX Code Chart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Persiapan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</w:t>
              <w:br/>
              <w:t>4. Apersepsi: Pengaruh warna terhadap emosi dan persepsi konsumen pada sebuah brand</w:t>
              <w:br/>
              <w:t>5. Menyampaikan judul unit dan tujuan materi warna</w:t>
            </w:r>
          </w:p>
        </w:tc>
        <w:tc>
          <w:tcPr>
            <w:tcW w:w="1850" w:type="dxa"/>
          </w:tcPr>
          <w:p>
            <w: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>
            <w: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>
            <w:r>
              <w:t>Sub Judul</w:t>
            </w:r>
          </w:p>
        </w:tc>
        <w:tc>
          <w:tcPr>
            <w:tcW w:w="3543" w:type="dxa"/>
            <w:gridSpan w:val="2"/>
            <w:vAlign w:val="center"/>
          </w:tcPr>
          <w:p>
            <w:r>
              <w:t>Uraian Kegiatan</w:t>
            </w:r>
          </w:p>
        </w:tc>
        <w:tc>
          <w:tcPr>
            <w:tcW w:w="1796" w:type="dxa"/>
            <w:gridSpan w:val="3"/>
            <w:vAlign w:val="center"/>
          </w:tcPr>
          <w:p>
            <w:r>
              <w:t>Media Pembelajaran</w:t>
            </w:r>
          </w:p>
        </w:tc>
        <w:tc>
          <w:tcPr>
            <w:tcW w:w="1850" w:type="dxa"/>
            <w:vAlign w:val="center"/>
          </w:tcPr>
          <w:p>
            <w:r>
              <w:t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Konsep Roda Warna &amp; Psikologi Warna Brand</w:t>
            </w:r>
          </w:p>
        </w:tc>
        <w:tc>
          <w:tcPr>
            <w:tcW w:w="3543" w:type="dxa"/>
            <w:gridSpan w:val="2"/>
          </w:tcPr>
          <w:p>
            <w:r>
              <w:t>Instruktur menjelaskan kepada peserta terkait:</w:t>
              <w:br/>
              <w:t>- Color Wheel: Warna Primer, Sekunder, dan Tersier</w:t>
              <w:br/>
              <w:t>- Skema Harmoni Warna: Monokromatik, Analog, Komplementer, dan Triadic</w:t>
              <w:br/>
              <w:t>- Psikologi Warna dalam bidang industri (Merah untuk antusias/makanan, Biru untuk teknologi/kepercayaan)</w:t>
              <w:br/>
              <w:t>Instruktur membuka sesi tanya jawab.</w:t>
            </w:r>
          </w:p>
        </w:tc>
        <w:tc>
          <w:tcPr>
            <w:tcW w:w="1796" w:type="dxa"/>
            <w:gridSpan w:val="3"/>
          </w:tcPr>
          <w:p>
            <w:r>
              <w:t>Power Point &amp; Color Wheel Interactive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Demonstrasi Pembuatan Palet Warna Brand</w:t>
            </w:r>
          </w:p>
        </w:tc>
        <w:tc>
          <w:tcPr>
            <w:tcW w:w="3543" w:type="dxa"/>
            <w:gridSpan w:val="2"/>
          </w:tcPr>
          <w:p>
            <w:r>
              <w:t>Instruktur mendemonstrasikan kepada peserta terkait:</w:t>
              <w:br/>
              <w:t>- Cara menggunakan Adobe Color / Coolors untuk mengekstrak palet warna dari foto</w:t>
              <w:br/>
              <w:t>- Menyusun 5 kombinasi warna (Warna Dominan, Warna Sekunder, dan Warna Aksen/Highlight)</w:t>
              <w:br/>
              <w:t>- Tanya jawab interaktif bersama peserta.</w:t>
            </w:r>
          </w:p>
        </w:tc>
        <w:tc>
          <w:tcPr>
            <w:tcW w:w="1796" w:type="dxa"/>
            <w:gridSpan w:val="3"/>
          </w:tcPr>
          <w:p>
            <w:r>
              <w:t>Browser Internet &amp; Software Grafis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Praktik Mandiri: Menyusun Color Palette Brand</w:t>
            </w:r>
          </w:p>
        </w:tc>
        <w:tc>
          <w:tcPr>
            <w:tcW w:w="3543" w:type="dxa"/>
            <w:gridSpan w:val="2"/>
          </w:tcPr>
          <w:p>
            <w:r>
              <w:t>Instruktur memberikan jobsheet dan mendampingi peserta untuk:</w:t>
              <w:br/>
              <w:t>- Membuat 2 set kombinasi palet warna untuk tema brand Makanan Lokal dan brand Teknologi</w:t>
              <w:br/>
              <w:t>- Mengisi kode warna HEX/RGB/CMYK pada lembar kerja</w:t>
              <w:br/>
              <w:t>- Instruktur berkeliling memberikan umpan balik personal.</w:t>
            </w:r>
          </w:p>
        </w:tc>
        <w:tc>
          <w:tcPr>
            <w:tcW w:w="1796" w:type="dxa"/>
            <w:gridSpan w:val="3"/>
          </w:tcPr>
          <w:p>
            <w:r>
              <w:t>PC Lab &amp; Color Tools (Jobsheet 03)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peran krusial warna dalam membangun identitas visual dan persepsi sebuah merek.</w:t>
            </w:r>
          </w:p>
        </w:tc>
        <w:tc>
          <w:tcPr>
            <w:tcW w:w="1796" w:type="dxa"/>
            <w:gridSpan w:val="3"/>
          </w:tcPr>
          <w:p>
            <w:r>
              <w:t>Power Point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>
            <w:r>
              <w:t>Aplikasi</w:t>
            </w:r>
          </w:p>
        </w:tc>
        <w:tc>
          <w:tcPr>
            <w:tcW w:w="3543" w:type="dxa"/>
            <w:gridSpan w:val="2"/>
          </w:tcPr>
          <w:p>
            <w:r>
              <w:t>Instruktur memberikan pertanyaan kuis interaktif pencocokan skema warna dengan jenis industri.</w:t>
            </w:r>
          </w:p>
        </w:tc>
        <w:tc>
          <w:tcPr>
            <w:tcW w:w="1796" w:type="dxa"/>
            <w:gridSpan w:val="3"/>
          </w:tcPr>
          <w:p>
            <w:r>
              <w:t>Quizizz.com / Form</w:t>
            </w:r>
          </w:p>
        </w:tc>
        <w:tc>
          <w:tcPr>
            <w:tcW w:w="1850" w:type="dxa"/>
          </w:tcPr>
          <w:p>
            <w:r>
              <w:t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>
            <w:r>
              <w:t>Evaluasi</w:t>
            </w:r>
          </w:p>
        </w:tc>
        <w:tc>
          <w:tcPr>
            <w:tcW w:w="3543" w:type="dxa"/>
            <w:gridSpan w:val="2"/>
          </w:tcPr>
          <w:p>
            <w:r>
              <w:t>Instruktur menilai ketepatan skema warna yang disusun peserta berdasarkan Jobsheet 03.</w:t>
            </w:r>
          </w:p>
        </w:tc>
        <w:tc>
          <w:tcPr>
            <w:tcW w:w="1796" w:type="dxa"/>
            <w:gridSpan w:val="3"/>
          </w:tcPr>
          <w:p>
            <w:r>
              <w:t>Lembar Jobsheet 03 &amp; Rubrik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>
            <w:r>
              <w:t>Tugas Tambahan</w:t>
            </w:r>
          </w:p>
        </w:tc>
        <w:tc>
          <w:tcPr>
            <w:tcW w:w="3543" w:type="dxa"/>
            <w:gridSpan w:val="2"/>
          </w:tcPr>
          <w:p>
            <w:r>
              <w:t>Instruktur memberikan tugas tambahan: Menyusun palet warna personal brand pribadi berisi 4 kode warna HEX.</w:t>
            </w:r>
          </w:p>
        </w:tc>
        <w:tc>
          <w:tcPr>
            <w:tcW w:w="1796" w:type="dxa"/>
            <w:gridSpan w:val="3"/>
          </w:tcPr>
          <w:p>
            <w:r>
              <w:t>Instruktur memberikan tugas tambahan: Menyusun palet warna personal brand pribadi berisi 4 kode warna HEX.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>
            <w:r>
              <w:t>Pemberesan Kelas</w:t>
            </w:r>
          </w:p>
        </w:tc>
        <w:tc>
          <w:tcPr>
            <w:tcW w:w="3543" w:type="dxa"/>
            <w:gridSpan w:val="2"/>
          </w:tcPr>
          <w:p>
            <w:r>
              <w:t>Merapikan perangkat PC dan ruang lab (5R)</w:t>
              <w:br/>
              <w:t>Berdoa dan memberikan salam penutup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