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4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Tipografi Dasar: Font Classification &amp; Hierarchy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Memilih dan menata tipografi yang komunikatif (Serif, Sans, Script).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Salam</w:t>
              <w:br/>
              <w:t>2. Apersepsi: Font yang sulit dibaca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Anatomi &amp; Klasifikasi Font</w:t>
            </w:r>
          </w:p>
        </w:tc>
        <w:tc>
          <w:tcPr>
            <w:tcW w:w="3543" w:type="dxa"/>
            <w:gridSpan w:val="2"/>
          </w:tcPr>
          <w:p>
            <w:r>
              <w:t>Mengenal Serif, Sans Serif, Display, Script, serta aturan Font Pairing.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Demo Hierarki Teks</w:t>
            </w:r>
          </w:p>
        </w:tc>
        <w:tc>
          <w:tcPr>
            <w:tcW w:w="3543" w:type="dxa"/>
            <w:gridSpan w:val="2"/>
          </w:tcPr>
          <w:p>
            <w:r>
              <w:t>Menata kontras ukuran (Headline vs Body) dan spacing (Leading/Kerning).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Layout Tipografi</w:t>
            </w:r>
          </w:p>
        </w:tc>
        <w:tc>
          <w:tcPr>
            <w:tcW w:w="3543" w:type="dxa"/>
            <w:gridSpan w:val="2"/>
          </w:tcPr>
          <w:p>
            <w:r>
              <w:t>Menata naskah pengumuman menjadi poster tipografi yang bersih.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Keterbacaan adalah prioritas tipografi.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Kuis font pairing.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Jobsheet 04: Poster Tipografi.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