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5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Pengoperasian Software Grafis Dasar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Mengoperasikan tools dasar software desain (Vektor/Raster).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Gambar pecah vs tajam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Interface &amp; Vektor vs Raster</w:t>
            </w:r>
          </w:p>
        </w:tc>
        <w:tc>
          <w:tcPr>
            <w:tcW w:w="3543" w:type="dxa"/>
            <w:gridSpan w:val="2"/>
          </w:tcPr>
          <w:p>
            <w:r>
              <w:t>Pengenalan Toolbar, Layers, Artboard, dan perbedaan format .AI/.PSD.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Selection &amp; Pen Tool</w:t>
            </w:r>
          </w:p>
        </w:tc>
        <w:tc>
          <w:tcPr>
            <w:tcW w:w="3543" w:type="dxa"/>
            <w:gridSpan w:val="2"/>
          </w:tcPr>
          <w:p>
            <w:r>
              <w:t>Mendemonstrasikan cara membuat garis dan bentuk presisi.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Bangun Vektor Dasar</w:t>
            </w:r>
          </w:p>
        </w:tc>
        <w:tc>
          <w:tcPr>
            <w:tcW w:w="3543" w:type="dxa"/>
            <w:gridSpan w:val="2"/>
          </w:tcPr>
          <w:p>
            <w:r>
              <w:t>Membuat ikon sederhana menggunakan gabungan shape dasar.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Efisensi kerja dengan shortcut.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shortcut.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05: Ikon Dasar.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