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7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 w14:paraId="796E2AB0" w14:textId="56782491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Perancangan Logo &amp; Identitas Visual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Merancang logo yang fungsional, memorable, dan memiliki filosofi.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Salam</w:t>
              <w:br/>
              <w:t>2. Apersepsi: Logo brand terkenal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Prinsip Logo Efektif</w:t>
            </w:r>
          </w:p>
        </w:tc>
        <w:tc>
          <w:tcPr>
            <w:tcW w:w="3543" w:type="dxa"/>
            <w:gridSpan w:val="2"/>
          </w:tcPr>
          <w:p>
            <w:r>
              <w:t>Syarat logo: Simple, Timeless, Versatile. Mengenal Wordmark vs Pictorial.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Demo Tracing &amp; Grid</w:t>
            </w:r>
          </w:p>
        </w:tc>
        <w:tc>
          <w:tcPr>
            <w:tcW w:w="3543" w:type="dxa"/>
            <w:gridSpan w:val="2"/>
          </w:tcPr>
          <w:p>
            <w:r>
              <w:t>Membangun logo menggunakan grid konstruksi agar seimbang.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Merancang Logo UMKM</w:t>
            </w:r>
          </w:p>
        </w:tc>
        <w:tc>
          <w:tcPr>
            <w:tcW w:w="3543" w:type="dxa"/>
            <w:gridSpan w:val="2"/>
          </w:tcPr>
          <w:p>
            <w:r>
              <w:t>Membuat logo vektor lengkap dengan variasi warna dan hitam-putih.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Skalabilitas logo itu krusial.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>
            <w:r>
              <w:t>Kuis tebak filosofi logo.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>
            <w:r>
              <w:t>Jobsheet 07: Logo UMKM.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