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Layouting Media Cetak (Flyer &amp; Brosur)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Merancang tata letak media cetak sesuai margin aman dan bleed.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Flyer terpotong saat dicetak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Spesifikasi Cetak</w:t>
            </w:r>
          </w:p>
        </w:tc>
        <w:tc>
          <w:tcPr>
            <w:tcW w:w="3543" w:type="dxa"/>
            <w:gridSpan w:val="2"/>
          </w:tcPr>
          <w:p>
            <w:r>
              <w:t>Mempelajari Bleed, Margin, Crease Line (lipatan), dan CMYK.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Layout Brosur</w:t>
            </w:r>
          </w:p>
        </w:tc>
        <w:tc>
          <w:tcPr>
            <w:tcW w:w="3543" w:type="dxa"/>
            <w:gridSpan w:val="2"/>
          </w:tcPr>
          <w:p>
            <w:r>
              <w:t>Menyusun grid 12 kolom untuk brosur 3-fold agar teks presisi.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Membuat Flyer A5</w:t>
            </w:r>
          </w:p>
        </w:tc>
        <w:tc>
          <w:tcPr>
            <w:tcW w:w="3543" w:type="dxa"/>
            <w:gridSpan w:val="2"/>
          </w:tcPr>
          <w:p>
            <w:r>
              <w:t>Merancang flyer event dengan hierarki kontak &amp; lokasi yang jelas.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Safe margin menjaga informasi tidak hilang.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ukuran kertas.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09: Flyer Promosi.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