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Akhir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Penyusunan Portofolio DKV Profesional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Mengurasi dan menata karya terbaik dalam format presentasi.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Senjata utama melamar kerja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Curating Your Work</w:t>
            </w:r>
          </w:p>
        </w:tc>
        <w:tc>
          <w:tcPr>
            <w:tcW w:w="3543" w:type="dxa"/>
            <w:gridSpan w:val="2"/>
          </w:tcPr>
          <w:p>
            <w:r>
              <w:t>Memilih 5 karya terbaik dan menuliskan deskripsi Problem-Solution.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Portfolio Layout</w:t>
            </w:r>
          </w:p>
        </w:tc>
        <w:tc>
          <w:tcPr>
            <w:tcW w:w="3543" w:type="dxa"/>
            <w:gridSpan w:val="2"/>
          </w:tcPr>
          <w:p>
            <w:r>
              <w:t>Membuat dokumen PDF portofolio horizontal 16:9 yang estetik.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Layout PDF</w:t>
            </w:r>
          </w:p>
        </w:tc>
        <w:tc>
          <w:tcPr>
            <w:tcW w:w="3543" w:type="dxa"/>
            <w:gridSpan w:val="2"/>
          </w:tcPr>
          <w:p>
            <w:r>
              <w:t>Menyusun halaman About Me, Selected Works, dan Contact.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Tampilkan proses berpikir, bukan cuma hasil.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kurasi karya.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22: Portfolio PDF.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