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21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Hak Cipta, Lisensi Aset, &amp; Etika Profesi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Memahami legalitas penggunaan aset dalam desain.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