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A.01HOR00.036.1</w:t>
            </w:r>
          </w:p>
        </w:tc>
        <w:tc>
          <w:tcPr>
            <w:tcW w:type="dxa" w:w="2160"/>
          </w:tcPr>
          <w:p>
            <w:r>
              <w:t>Penyajian ke : 4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Menyiapkan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Identifikasi Sensor &amp; Aktuator Pertanian Presisi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mengidentifikasi dan memilih spesifikasi sensor (kelembaban tanah, suhu, pH) serta aktuator (relay, pompa).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Identifikasi Sensor &amp; Aktuator Pertanian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Pengenalan sensor kelembaban tanah, sensor suhu/kelembaban udara (DHT22), dan sensor pH tanah</w:t>
              <w:br/>
              <w:t>- Pengenalan aktuator: Relay, Pompa Air DC/AC, dan Solenoid Valve irigasi</w:t>
              <w:br/>
              <w:t>- Spesifikasi teknis dan karakteristik operasional perangkat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Identifikasi Sensor &amp; Aktuator Pertanian Presisi</w:t>
            </w:r>
          </w:p>
        </w:tc>
        <w:tc>
          <w:tcPr>
            <w:tcW w:type="dxa" w:w="2160"/>
          </w:tcPr>
          <w:p>
            <w:r>
              <w:t>Instruktur mendampingi peserta dalam praktik langsung terkait Identifikasi Sensor &amp; Aktuator Pertanian Presisi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Identifikasi Sensor &amp; Aktuator Pertanian Presisi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