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Pertanian Modern &amp; 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4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6 JP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 / Identifikasi dan Pemilihan Sensor &amp; Aktuator Pertanian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 :  / Setelah selesai mengikuti pelatihan ini peserta kompeten dalam memahami teori dan mampu mengaplikasikan praktik secara langsung terkait materi "Identifikasi dan Pemilihan Sensor &amp; Aktuator Pertanian" sesuai standar industri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 / Praktikum / 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Media / Power Point / Gambar dan Video / Modul Ajar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/ Proyektor dan Layar / Perangkat Mikrokontroler / Papan Tulis, Spidol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/ Flashdisk / Sensor &amp; Aktuator Pertanian / Komponen IoT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224B6216" w14:textId="69557408" w:rsidR="00736D39" w:rsidRPr="008723C8" w:rsidRDefault="000820FA" w:rsidP="00736D39">
            <w:pPr>
              <w:numPr>
                <w:ilvl w:val="0"/>
                <w:numId w:val="5"/>
              </w:numPr>
              <w:spacing w:before="120" w:line="276" w:lineRule="auto"/>
              <w:ind w:left="266" w:hanging="266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ruangan</w:t>
            </w:r>
          </w:p>
          <w:p w14:paraId="40FEB3D8" w14:textId="04D664FD" w:rsidR="00736D39" w:rsidRPr="008723C8" w:rsidRDefault="000820FA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lastRenderedPageBreak/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15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Identifikasi dan Pemilihan Sensor &amp; Aktuator Pertanian</w:t>
            </w:r>
          </w:p>
        </w:tc>
        <w:tc>
          <w:tcPr>
            <w:tcW w:w="3543" w:type="dxa"/>
            <w:gridSpan w:val="2"/>
          </w:tcPr>
          <w:p>
            <w:r>
              <w:t>Pemilihan Sensor &amp; Aktuator:</w:t>
              <w:br/>
              <w:t>- Sensor kelembaban tanah (soil moisture), suhu &amp; kelembaban udara (DHT22)</w:t>
              <w:br/>
              <w:t>- Sensor pH tanah dan cahaya (LDR)</w:t>
              <w:br/>
              <w:t>- Aktuator: Relay, Pompa Air, Solenoid Valve</w:t>
            </w:r>
          </w:p>
        </w:tc>
        <w:tc>
          <w:tcPr>
            <w:tcW w:w="1796" w:type="dxa"/>
            <w:gridSpan w:val="3"/>
          </w:tcPr>
          <w:p>
            <w:r>
              <w:t>Power Point / Modul / Alat Praktik</w:t>
            </w:r>
          </w:p>
        </w:tc>
        <w:tc>
          <w:tcPr>
            <w:tcW w:w="1850" w:type="dxa"/>
          </w:tcPr>
          <w:p>
            <w:r>
              <w:t>185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010F8423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6E9889FF" w14:textId="11C86F3C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Pengertian ChatGPT dan Canva AI.</w:t>
            </w:r>
          </w:p>
          <w:p w14:paraId="23DC3C11" w14:textId="0F827172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Manfaat atau Fungsi ChatGPT dan Canva AI dalam Copywriting</w:t>
            </w:r>
          </w:p>
          <w:p w14:paraId="29466BFC" w14:textId="2279F8C7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Fitur-Fitur yang terdapat pada ChatGPT dan Canva AI</w:t>
            </w:r>
          </w:p>
          <w:p w14:paraId="74AB6162" w14:textId="72D3F1B3" w:rsidR="00AC14C4" w:rsidRP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Perbedaan ChatGPT dan Canva AI</w:t>
            </w:r>
          </w:p>
          <w:p w14:paraId="60304470" w14:textId="4F3ACB87" w:rsidR="002103B8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 xml:space="preserve">Instruktur menanyakan kepada peserta apakah materi yang disampaikan telah dipahami dan memberikan kesempatan </w:t>
            </w:r>
            <w:r w:rsidRPr="00AC14C4">
              <w:rPr>
                <w:rFonts w:ascii="Tahoma" w:eastAsia="Tahoma" w:hAnsi="Tahoma" w:cs="Tahoma"/>
                <w:color w:val="000000"/>
              </w:rPr>
              <w:lastRenderedPageBreak/>
              <w:t>kepada peserta untuk mengajukan pertanyaan</w:t>
            </w:r>
          </w:p>
        </w:tc>
        <w:tc>
          <w:tcPr>
            <w:tcW w:w="1796" w:type="dxa"/>
            <w:gridSpan w:val="3"/>
          </w:tcPr>
          <w:p w14:paraId="6B113A54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0EF7916B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ChatGPT</w:t>
            </w:r>
            <w:proofErr w:type="spellEnd"/>
          </w:p>
          <w:p w14:paraId="4A9274BC" w14:textId="77777777" w:rsidR="00AC14C4" w:rsidRPr="008723C8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Canva</w:t>
            </w:r>
            <w:proofErr w:type="spellEnd"/>
          </w:p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AC9AC1C" w:rsidR="002103B8" w:rsidRPr="008723C8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3</w:t>
            </w:r>
            <w:r w:rsidR="00B848FD">
              <w:rPr>
                <w:rFonts w:ascii="Tahoma" w:eastAsia="Tahoma" w:hAnsi="Tahoma" w:cs="Tahoma"/>
                <w:sz w:val="22"/>
                <w:szCs w:val="22"/>
              </w:rPr>
              <w:t>5</w:t>
            </w: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  <w:r w:rsidR="00AC14C4" w:rsidRPr="008723C8">
              <w:rPr>
                <w:rFonts w:ascii="Tahoma" w:eastAsia="Tahoma" w:hAnsi="Tahoma" w:cs="Tahoma"/>
                <w:sz w:val="22"/>
                <w:szCs w:val="22"/>
              </w:rPr>
              <w:t>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DEF00CA" w14:textId="77777777" w:rsidR="002B2612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44FE0F43" w14:textId="7DA4CEAF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Batasan Penggunaan AI.</w:t>
            </w:r>
          </w:p>
          <w:p w14:paraId="6BF3A8EF" w14:textId="1A70AEF1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Etika dalam Penggunaan AI</w:t>
            </w:r>
          </w:p>
          <w:p w14:paraId="2893099E" w14:textId="7FA1AA81" w:rsidR="00AC14C4" w:rsidRPr="000820FA" w:rsidRDefault="002B2612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03085AF2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78DF2CC1" w:rsidR="00AC14C4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15</w:t>
            </w:r>
            <w:r w:rsidR="002B2612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F0C741F" w:rsidR="002B2612" w:rsidRPr="000820FA" w:rsidRDefault="00885FD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Instruktur menyimpulkan tentang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dan Penggunaan AI dalam membuat konten sebagai media promosi</w:t>
            </w:r>
          </w:p>
        </w:tc>
        <w:tc>
          <w:tcPr>
            <w:tcW w:w="1796" w:type="dxa"/>
            <w:gridSpan w:val="3"/>
          </w:tcPr>
          <w:p w14:paraId="7295AAF6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37F68D81" w:rsidR="002B2612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Pengecekan spesifikasi sensor dan kuis pemilihan alat.</w:t>
            </w:r>
          </w:p>
        </w:tc>
        <w:tc>
          <w:tcPr>
            <w:tcW w:w="1796" w:type="dxa"/>
            <w:gridSpan w:val="3"/>
          </w:tcPr>
          <w:p>
            <w:r>
              <w:t>Quizizz / Lembar Tanya Jawab</w:t>
            </w:r>
          </w:p>
        </w:tc>
        <w:tc>
          <w:tcPr>
            <w:tcW w:w="1850" w:type="dxa"/>
          </w:tcPr>
          <w:p>
            <w:r>
              <w:t>25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Membuat tabel spesifikasi sensor dan aktuator pertanian.</w:t>
            </w:r>
          </w:p>
        </w:tc>
        <w:tc>
          <w:tcPr>
            <w:tcW w:w="1796" w:type="dxa"/>
            <w:gridSpan w:val="3"/>
          </w:tcPr>
          <w:p>
            <w:r>
              <w:t>Lembar Jobsheet / Laporan Tugas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7328E7B" w:rsidR="00736D39" w:rsidRPr="008723C8" w:rsidRDefault="00685217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memberikan tugas tambahan kepada peserta pelatihan untuk pekerjaan rumah, setelah menyelesaikan tugas harap dikumpulkan kepada instruktur melalui email batas waktu esok hari pukul 0</w:t>
            </w: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9</w:t>
            </w: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.00</w:t>
            </w:r>
          </w:p>
        </w:tc>
        <w:tc>
          <w:tcPr>
            <w:tcW w:w="1796" w:type="dxa"/>
            <w:gridSpan w:val="3"/>
          </w:tcPr>
          <w:p w14:paraId="3AA211F9" w14:textId="77777777" w:rsidR="00B848FD" w:rsidRDefault="00B848FD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95042D6" w14:textId="6D851B99" w:rsidR="00685217" w:rsidRDefault="00685217" w:rsidP="006852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(Tugas membuat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Carousel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3 halaman disertakan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kemudian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posting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diinstagram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) </w:t>
            </w:r>
          </w:p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5BEE7844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49F8A384" w14:textId="77777777" w:rsidR="00736D39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Merapikan Ruang kelas</w:t>
            </w:r>
          </w:p>
          <w:p w14:paraId="2272D16B" w14:textId="46266D2F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2B4AE728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6F99BDD4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>
        <w:rPr>
          <w:rFonts w:ascii="Tahoma" w:eastAsia="Tahoma" w:hAnsi="Tahoma" w:cs="Tahoma"/>
        </w:rPr>
        <w:t>Sorong</w:t>
      </w:r>
      <w:r w:rsidR="00736D39" w:rsidRPr="008723C8">
        <w:rPr>
          <w:rFonts w:ascii="Tahoma" w:eastAsia="Tahoma" w:hAnsi="Tahoma" w:cs="Tahoma"/>
        </w:rPr>
        <w:t xml:space="preserve">,    </w:t>
      </w:r>
      <w:r>
        <w:rPr>
          <w:rFonts w:ascii="Tahoma" w:eastAsia="Tahoma" w:hAnsi="Tahoma" w:cs="Tahoma"/>
        </w:rPr>
        <w:t xml:space="preserve">Juli </w:t>
      </w:r>
      <w:r w:rsidR="00736D39" w:rsidRPr="008723C8">
        <w:rPr>
          <w:rFonts w:ascii="Tahoma" w:eastAsia="Tahoma" w:hAnsi="Tahoma" w:cs="Tahoma"/>
        </w:rPr>
        <w:t>202</w:t>
      </w:r>
      <w:r w:rsidR="00324A9F">
        <w:rPr>
          <w:rFonts w:ascii="Tahoma" w:eastAsia="Tahoma" w:hAnsi="Tahoma" w:cs="Tahoma"/>
          <w:lang w:val="en-US"/>
        </w:rPr>
        <w:t>5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075F6B9E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  <w:t>Dwi Anggraeni, S.Kom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default" r:id="rId8"/>
      <w:footerReference w:type="default" r:id="rId9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1140" w14:textId="77777777" w:rsidR="00215442" w:rsidRDefault="00215442" w:rsidP="00736D39">
      <w:r>
        <w:separator/>
      </w:r>
    </w:p>
  </w:endnote>
  <w:endnote w:type="continuationSeparator" w:id="0">
    <w:p w14:paraId="3373F273" w14:textId="77777777" w:rsidR="00215442" w:rsidRDefault="00215442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6A5D" w14:textId="77777777" w:rsidR="00215442" w:rsidRDefault="00215442" w:rsidP="00736D39">
      <w:r>
        <w:separator/>
      </w:r>
    </w:p>
  </w:footnote>
  <w:footnote w:type="continuationSeparator" w:id="0">
    <w:p w14:paraId="04BDB7DD" w14:textId="77777777" w:rsidR="00215442" w:rsidRDefault="00215442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BBPVP dan BPVP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 xml:space="preserve">- </w:t>
    </w:r>
    <w:proofErr w:type="spellStart"/>
    <w:r w:rsidRPr="00746DA9">
      <w:rPr>
        <w:rFonts w:ascii="Tahoma" w:hAnsi="Tahoma" w:cs="Tahoma"/>
        <w:color w:val="101418"/>
        <w:kern w:val="36"/>
      </w:rPr>
      <w:t>Smart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Creative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Skills</w:t>
    </w:r>
    <w:proofErr w:type="spellEnd"/>
    <w:r w:rsidRPr="00746DA9">
      <w:rPr>
        <w:rFonts w:ascii="Tahoma" w:hAnsi="Tahoma" w:cs="Tahoma"/>
        <w:color w:val="101418"/>
        <w:kern w:val="36"/>
      </w:rPr>
      <w:t xml:space="preserve">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75606"/>
    <w:rsid w:val="002B2612"/>
    <w:rsid w:val="00324A9F"/>
    <w:rsid w:val="00407F91"/>
    <w:rsid w:val="004E4262"/>
    <w:rsid w:val="00590CEE"/>
    <w:rsid w:val="00685217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Judul1">
    <w:name w:val="heading 1"/>
    <w:basedOn w:val="Normal"/>
    <w:link w:val="Judul1K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rsid w:val="00736D39"/>
    <w:pPr>
      <w:tabs>
        <w:tab w:val="center" w:pos="4320"/>
        <w:tab w:val="right" w:pos="8640"/>
      </w:tabs>
    </w:pPr>
  </w:style>
  <w:style w:type="character" w:customStyle="1" w:styleId="HeaderKAR">
    <w:name w:val="Header KAR"/>
    <w:basedOn w:val="FontParagrafDefaul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KAR"/>
    <w:rsid w:val="00736D39"/>
    <w:pPr>
      <w:tabs>
        <w:tab w:val="center" w:pos="4320"/>
        <w:tab w:val="right" w:pos="8640"/>
      </w:tabs>
    </w:pPr>
  </w:style>
  <w:style w:type="character" w:customStyle="1" w:styleId="FooterKAR">
    <w:name w:val="Footer KAR"/>
    <w:basedOn w:val="FontParagrafDefaul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DaftarParagraf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Judul1KAR">
    <w:name w:val="Judul 1 KAR"/>
    <w:basedOn w:val="FontParagrafDefault"/>
    <w:link w:val="Judul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FontParagrafDefaul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Andi Masda Fitriana Usman</cp:lastModifiedBy>
  <cp:revision>5</cp:revision>
  <dcterms:created xsi:type="dcterms:W3CDTF">2025-07-08T01:53:00Z</dcterms:created>
  <dcterms:modified xsi:type="dcterms:W3CDTF">2025-07-11T05:29:00Z</dcterms:modified>
</cp:coreProperties>
</file>