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8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Pengenalan Mikrokontroler &amp; Lingkungan Pemrograman Dasar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memahami arsitektur mikrokontroler ESP32/Arduino dan mampu menggunakan Arduino IDE.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Power Point, Video Tutorial, Diagram Arsitektur IoT</w:t>
            </w:r>
          </w:p>
        </w:tc>
        <w:tc>
          <w:tcPr>
            <w:tcW w:w="7189" w:type="dxa"/>
            <w:gridSpan w:val="6"/>
          </w:tcPr>
          <w:p>
            <w:r>
              <w:t>Media Power Point &amp; Contoh Fisik Cetakan Sistem IoT 3-Fold / Perangkat A5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Perbedaan lipatan brosur 3-fold (trifold) vs flyer 1 lembar</w:t>
              <w:br/>
              <w:t>5. Menyampaikan judul unit dan tujuan materi layout cetak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Arsitektur mikrokontroler ESP32 dan pemetaan pin GPIO</w:t>
              <w:br/>
              <w:t>- Instalasi dan konfigurasi Arduino IDE serta board manager ESP32</w:t>
              <w:br/>
              <w:t>- Struktur dasar program mikrokontroler (fungsi setup() dan loop())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Standar ukuran kertas cetak (A4, A5, Poster A3)</w:t>
              <w:br/>
              <w:t>- Konsep Margin Aman (Safe Zone), Bleed Area 3mm, dan Crease Line (Garis Lipatan Sistem IoT)</w:t>
              <w:br/>
              <w:t>- Penggunaan Grid System 12 Kolom untuk fleksibilitas pembagian layout informasi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Sampel Fisik Cetak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memberikan jobsheet dan mendampingi peserta untuk:</w:t>
              <w:br/>
              <w:t>- Menginstal driver dan board ESP32 di Arduino IDE</w:t>
              <w:br/>
              <w:t>- Menulis program sederhana (Blink LED)</w:t>
              <w:br/>
              <w:t>- Mengupload program ke board ESP32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Penataan gambar produk, headline promosi, daftar fitur/harga, dan kontak pada layout brosur</w:t>
              <w:br/>
              <w:t>- Menjaga kontras teks dengan gambar latar belakang agar mudah dibaca dari jarak jauh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Perangkat Promosi Event A5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1 flyer promosi event/produk ukuran A5 sesuai batas bleed 3mm</w:t>
              <w:br/>
              <w:t>- Mengatur hirarki informasi (Judul Event, Tanggal, Lokasi, dan Call to Action)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Asset Pack (Jobsheet 09)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Pengenalan Mikrokontroler &amp; Lingkungan Pemrograman Dasar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penentuan ukuran kertas cetak dan bagian lipatan brosur.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kesesuaian margin cetak dan kelengkapan elemen flyer A5 peserta pada Jobsheet 09.</w:t>
            </w:r>
          </w:p>
        </w:tc>
        <w:tc>
          <w:tcPr>
            <w:tcW w:w="1796" w:type="dxa"/>
            <w:gridSpan w:val="3"/>
          </w:tcPr>
          <w:p>
            <w:r>
              <w:t>Lembar Jobsheet 09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