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Penggunaan protokol komunikasi I2C pada modul LCD 16x2</w:t>
              <w:br/>
              <w:t>- Pemrograman menampilkan data lingkungan secara real-time pada layar lokal</w:t>
              <w:br/>
              <w:t>- Pengaturan posisi kursor dan format teks pada display LCD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Merangkai LCD I2C 16x2 ke mikrokontroler ESP32</w:t>
              <w:br/>
              <w:t>- Menulis kode program untuk menampilkan suhu, kelembaban, dan status pompa</w:t>
              <w:br/>
              <w:t>- Pengujian tampilan real-time di layar LCD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Integrasi Display LCD &amp; Sistem Monitoring Lokal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