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A.01HOR00.036.1</w:t>
            </w:r>
          </w:p>
        </w:tc>
        <w:tc>
          <w:tcPr>
            <w:tcW w:type="dxa" w:w="2160"/>
          </w:tcPr>
          <w:p>
            <w:r>
              <w:t>Penyajian ke : 5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Menyiapkan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Survei Lahan &amp; Perencanaan Tata Letak (Layout) Perangkat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merancang tata letak penempatan node sensor dan jangkauan komunikasi di area lahan pertanian.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Survei Lahan &amp; Perencanaan Layout IoT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Teknik survei cakupan area dan topografi lahan pertanian</w:t>
              <w:br/>
              <w:t>- Perencanaan penempatan node sensor dan jangkauan sinyal komunikasi nirkabel</w:t>
              <w:br/>
              <w:t>- Perancangan diagram blok instalasi perangkat di lapangan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Survei Lahan &amp; Perencanaan Tata Letak (Layout) Perangkat</w:t>
            </w:r>
          </w:p>
        </w:tc>
        <w:tc>
          <w:tcPr>
            <w:tcW w:type="dxa" w:w="2160"/>
          </w:tcPr>
          <w:p>
            <w:r>
              <w:t>Instruktur mendampingi peserta dalam praktik langsung terkait Survei Lahan &amp; Perencanaan Tata Letak (Layout) Perangkat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Survei Lahan &amp; Perencanaan Tata Letak (Layout) Perangkat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