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 : 11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Dasar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Integrasi Display LCD &amp; Sistem Monitoring Lokal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menghubungkan display LCD I2C dan menampilkan data sensor secara lokal.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Integrasi Display LCD I2C Lokal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Penggunaan protokol komunikasi I2C pada modul LCD 16x2</w:t>
              <w:br/>
              <w:t>- Pemrograman menampilkan data lingkungan secara real-time pada layar lokal</w:t>
              <w:br/>
              <w:t>- Pengaturan posisi kursor dan format teks pada display LCD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Integrasi Display LCD &amp; Sistem Monitoring Lokal</w:t>
            </w:r>
          </w:p>
        </w:tc>
        <w:tc>
          <w:tcPr>
            <w:tcW w:type="dxa" w:w="2160"/>
          </w:tcPr>
          <w:p>
            <w:r>
              <w:t>Instruktur mendampingi peserta dalam praktik langsung terkait Integrasi Display LCD &amp; Sistem Monitoring Lokal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Integrasi Display LCD &amp; Sistem Monitoring Lokal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