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A.01HOR00.037.1</w:t>
            </w:r>
          </w:p>
        </w:tc>
        <w:tc>
          <w:tcPr>
            <w:tcW w:type="dxa" w:w="2160"/>
          </w:tcPr>
          <w:p>
            <w:r>
              <w:t>Penyajian ke : 18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Mengoperasikan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Standard Operating Procedures (SOP) Pengoperasian Smart Farming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menyusun dan menjalankan SOP operasional harian sistem smart farming.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Penyusunan SOP Smart Farming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Penyusunan dokumen SOP operasional harian, mingguan, dan bulanan</w:t>
              <w:br/>
              <w:t>- Langkah-langkah menyalakan dan mematikan sistem secara aman</w:t>
              <w:br/>
              <w:t>- Prosedur pelaporan anomali data di lapangan kepada penanggung jawab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Standard Operating Procedures (SOP) Pengoperasian Smart Farming</w:t>
            </w:r>
          </w:p>
        </w:tc>
        <w:tc>
          <w:tcPr>
            <w:tcW w:type="dxa" w:w="2160"/>
          </w:tcPr>
          <w:p>
            <w:r>
              <w:t>Instruktur mendampingi peserta dalam praktik langsung terkait Standard Operating Procedures (SOP) Pengoperasian Smart Farming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Standard Operating Procedures (SOP) Pengoperasian Smart Farming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