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Awareness Campaign Plan</w:t>
      </w:r>
    </w:p>
    <w:p>
      <w:pPr>
        <w:pStyle w:val="Heading1"/>
      </w:pPr>
      <w:r>
        <w:t>1. Executive Summary</w:t>
      </w:r>
    </w:p>
    <w:p>
      <w:r>
        <w:t>This document outlines a comprehensive 4-week Security Awareness Campaign designed to educate employees on fundamental cybersecurity best practices, reduce human error, and foster a proactive security culture across the hypothetical organization.</w:t>
      </w:r>
    </w:p>
    <w:p>
      <w:pPr>
        <w:pStyle w:val="Heading1"/>
      </w:pPr>
      <w:r>
        <w:t>2. Campaign Objectives</w:t>
      </w:r>
    </w:p>
    <w:p>
      <w:r>
        <w:t>• Reduce susceptibility to phishing attacks by 40%.</w:t>
        <w:br/>
      </w:r>
      <w:r>
        <w:t>• Achieve 100% employee completion rate for core security training modules.</w:t>
        <w:br/>
      </w:r>
      <w:r>
        <w:t>• Improve password hygiene and multi-factor authentication (MFA) adoption.</w:t>
        <w:br/>
      </w:r>
      <w:r>
        <w:t>• Establish clear incident reporting channels for suspicious activities.</w:t>
      </w:r>
    </w:p>
    <w:p>
      <w:pPr>
        <w:pStyle w:val="Heading1"/>
      </w:pPr>
      <w:r>
        <w:t>3. Target Audience &amp; Scope</w:t>
      </w:r>
    </w:p>
    <w:p>
      <w:r>
        <w:t>The campaign targets all internal employees, contractors, and remote workers. Content is tailored into general modules for all staff and advanced modules for technical teams.</w:t>
      </w:r>
    </w:p>
    <w:p>
      <w:pPr>
        <w:pStyle w:val="Heading1"/>
      </w:pPr>
      <w:r>
        <w:t>4. Key Topics</w:t>
      </w:r>
    </w:p>
    <w:p>
      <w:r>
        <w:t>1. Phishing &amp; Social Engineering: Recognizing spear-phishing, smishing, and BEC (Business Email Compromise).</w:t>
      </w:r>
    </w:p>
    <w:p>
      <w:r>
        <w:t>2. Password Hygiene: Creating strong passphrases and managing credentials securely.</w:t>
      </w:r>
    </w:p>
    <w:p>
      <w:r>
        <w:t>3. Device &amp; Remote Work Security: Screen locking, secure Wi-Fi usage, and physical security.</w:t>
      </w:r>
    </w:p>
    <w:p>
      <w:r>
        <w:t>4. Incident Reporting: Knowing who to contact when a security anomaly is detected.</w:t>
      </w:r>
    </w:p>
    <w:p>
      <w:pPr>
        <w:pStyle w:val="Heading1"/>
      </w:pPr>
      <w:r>
        <w:t>5. Communication Methods &amp; Schedule</w:t>
      </w:r>
    </w:p>
    <w:p>
      <w:r>
        <w:t>• Week 1: Launch webinar and introductory leadership keynote.</w:t>
        <w:br/>
        <w:t>• Week 2: Interactive phishing simulation and email newsletters.</w:t>
        <w:br/>
        <w:t>• Week 3: Departmental workshops and interactive quizzes with rewards.</w:t>
        <w:br/>
        <w:t>• Week 4: Campaign wrap-up, evaluation metrics review, and feedback survey.</w:t>
      </w:r>
    </w:p>
    <w:p>
      <w:pPr>
        <w:pStyle w:val="Heading1"/>
      </w:pPr>
      <w:r>
        <w:t>6. Evaluation &amp; Metrics</w:t>
      </w:r>
    </w:p>
    <w:p>
      <w:r>
        <w:t>Success will be measured using phishing simulation click rates, training completion percentages, and the volume of correctly reported security incidents.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