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9E7C" w14:textId="38069B87" w:rsidR="00B96694" w:rsidRPr="00B96694" w:rsidRDefault="00B96694" w:rsidP="00B96694">
      <w:pPr>
        <w:pStyle w:val="Heading1"/>
        <w:rPr>
          <w:rFonts w:asciiTheme="minorBidi" w:hAnsiTheme="minorBidi" w:cstheme="minorBidi"/>
        </w:rPr>
      </w:pPr>
      <w:r w:rsidRPr="00B96694">
        <w:rPr>
          <w:rFonts w:asciiTheme="minorBidi" w:hAnsiTheme="minorBidi" w:cstheme="minorBidi"/>
        </w:rPr>
        <w:t>Marketing Campaign Performance Report</w:t>
      </w:r>
    </w:p>
    <w:p w14:paraId="5E994B80" w14:textId="77777777" w:rsidR="00B96694" w:rsidRPr="00B96694" w:rsidRDefault="00B96694" w:rsidP="00B96694">
      <w:pPr>
        <w:rPr>
          <w:rFonts w:asciiTheme="minorBidi" w:hAnsiTheme="minorBidi"/>
        </w:rPr>
      </w:pPr>
    </w:p>
    <w:p w14:paraId="4DBA9ADB" w14:textId="2105D431" w:rsidR="00B96694" w:rsidRPr="00B96694" w:rsidRDefault="00B96694" w:rsidP="00B96694">
      <w:pPr>
        <w:pStyle w:val="Heading2"/>
        <w:rPr>
          <w:rFonts w:asciiTheme="minorBidi" w:hAnsiTheme="minorBidi" w:cstheme="minorBidi"/>
        </w:rPr>
      </w:pPr>
      <w:r w:rsidRPr="00B96694">
        <w:rPr>
          <w:rFonts w:asciiTheme="minorBidi" w:hAnsiTheme="minorBidi" w:cstheme="minorBidi"/>
        </w:rPr>
        <w:t>Objective</w:t>
      </w:r>
    </w:p>
    <w:p w14:paraId="2487D65F" w14:textId="77777777" w:rsidR="00B96694" w:rsidRPr="00B96694" w:rsidRDefault="00B96694" w:rsidP="00B96694">
      <w:pPr>
        <w:pStyle w:val="Heading2"/>
        <w:rPr>
          <w:rFonts w:asciiTheme="minorBidi" w:eastAsiaTheme="minorHAnsi" w:hAnsiTheme="minorBidi" w:cstheme="minorBidi"/>
          <w:color w:val="auto"/>
          <w:sz w:val="24"/>
          <w:szCs w:val="24"/>
        </w:rPr>
      </w:pPr>
      <w:r w:rsidRPr="00B96694">
        <w:rPr>
          <w:rFonts w:asciiTheme="minorBidi" w:eastAsiaTheme="minorHAnsi" w:hAnsiTheme="minorBidi" w:cstheme="minorBidi"/>
          <w:color w:val="auto"/>
          <w:sz w:val="24"/>
          <w:szCs w:val="24"/>
        </w:rPr>
        <w:t>To analyze marketing campaign performance and recommend budget allocation based on ROI and supporting metrics.</w:t>
      </w:r>
    </w:p>
    <w:p w14:paraId="57A7BE2C" w14:textId="77777777" w:rsidR="00B96694" w:rsidRPr="00B96694" w:rsidRDefault="00B96694" w:rsidP="00B96694">
      <w:pPr>
        <w:rPr>
          <w:rFonts w:asciiTheme="minorBidi" w:hAnsiTheme="minorBidi"/>
        </w:rPr>
      </w:pPr>
    </w:p>
    <w:p w14:paraId="3AC757EA" w14:textId="66A0090B" w:rsidR="00B96694" w:rsidRPr="00B96694" w:rsidRDefault="00B96694" w:rsidP="00B96694">
      <w:pPr>
        <w:pStyle w:val="Heading2"/>
        <w:rPr>
          <w:rFonts w:asciiTheme="minorBidi" w:hAnsiTheme="minorBidi" w:cstheme="minorBidi"/>
        </w:rPr>
      </w:pPr>
      <w:r w:rsidRPr="00B96694">
        <w:rPr>
          <w:rFonts w:asciiTheme="minorBidi" w:hAnsiTheme="minorBidi" w:cstheme="minorBidi"/>
        </w:rPr>
        <w:t>Key Observation</w:t>
      </w:r>
    </w:p>
    <w:p w14:paraId="760227F6" w14:textId="2187852C" w:rsidR="00B96694" w:rsidRPr="00B96694" w:rsidRDefault="00B96694" w:rsidP="00B96694">
      <w:pPr>
        <w:rPr>
          <w:rFonts w:asciiTheme="minorBidi" w:hAnsiTheme="minorBidi"/>
        </w:rPr>
      </w:pPr>
      <w:r w:rsidRPr="00B96694">
        <w:rPr>
          <w:rFonts w:asciiTheme="minorBidi" w:hAnsiTheme="minorBidi"/>
        </w:rPr>
        <w:t>ROI values across all marketing channels were found to be nearly identical, making it ineffective as a standalone metric for performance comparison.</w:t>
      </w:r>
    </w:p>
    <w:p w14:paraId="4166DB08" w14:textId="77777777" w:rsidR="00B96694" w:rsidRPr="00B96694" w:rsidRDefault="00B96694" w:rsidP="00B96694">
      <w:pPr>
        <w:rPr>
          <w:rFonts w:asciiTheme="minorBidi" w:hAnsiTheme="minorBidi"/>
        </w:rPr>
      </w:pPr>
    </w:p>
    <w:p w14:paraId="33433610" w14:textId="4C563789" w:rsidR="00B96694" w:rsidRPr="00B96694" w:rsidRDefault="00B96694" w:rsidP="00B96694">
      <w:pPr>
        <w:pStyle w:val="Heading2"/>
        <w:rPr>
          <w:rFonts w:asciiTheme="minorBidi" w:hAnsiTheme="minorBidi" w:cstheme="minorBidi"/>
        </w:rPr>
      </w:pPr>
      <w:r w:rsidRPr="00B96694">
        <w:rPr>
          <w:rFonts w:asciiTheme="minorBidi" w:hAnsiTheme="minorBidi" w:cstheme="minorBidi"/>
        </w:rPr>
        <w:t>Findings</w:t>
      </w:r>
    </w:p>
    <w:p w14:paraId="27BD7F46" w14:textId="77777777" w:rsidR="00B96694" w:rsidRPr="00B96694" w:rsidRDefault="00B96694" w:rsidP="00B96694">
      <w:pPr>
        <w:numPr>
          <w:ilvl w:val="0"/>
          <w:numId w:val="3"/>
        </w:numPr>
        <w:rPr>
          <w:rFonts w:asciiTheme="minorBidi" w:hAnsiTheme="minorBidi"/>
        </w:rPr>
      </w:pPr>
      <w:r w:rsidRPr="00B96694">
        <w:rPr>
          <w:rFonts w:asciiTheme="minorBidi" w:hAnsiTheme="minorBidi"/>
        </w:rPr>
        <w:t xml:space="preserve">ROI is uniform across all channels → no clear top performer </w:t>
      </w:r>
    </w:p>
    <w:p w14:paraId="2BC878B2" w14:textId="77777777" w:rsidR="00B96694" w:rsidRPr="00B96694" w:rsidRDefault="00B96694" w:rsidP="00B96694">
      <w:pPr>
        <w:numPr>
          <w:ilvl w:val="0"/>
          <w:numId w:val="3"/>
        </w:numPr>
        <w:rPr>
          <w:rFonts w:asciiTheme="minorBidi" w:hAnsiTheme="minorBidi"/>
        </w:rPr>
      </w:pPr>
      <w:r w:rsidRPr="00B96694">
        <w:rPr>
          <w:rFonts w:asciiTheme="minorBidi" w:hAnsiTheme="minorBidi"/>
        </w:rPr>
        <w:t xml:space="preserve">CTR is consistent (~14%) </w:t>
      </w:r>
      <w:proofErr w:type="gramStart"/>
      <w:r w:rsidRPr="00B96694">
        <w:rPr>
          <w:rFonts w:asciiTheme="minorBidi" w:hAnsiTheme="minorBidi"/>
        </w:rPr>
        <w:t>→ similar click</w:t>
      </w:r>
      <w:proofErr w:type="gramEnd"/>
      <w:r w:rsidRPr="00B96694">
        <w:rPr>
          <w:rFonts w:asciiTheme="minorBidi" w:hAnsiTheme="minorBidi"/>
        </w:rPr>
        <w:t xml:space="preserve"> performance </w:t>
      </w:r>
    </w:p>
    <w:p w14:paraId="44CB1D74" w14:textId="77777777" w:rsidR="00B96694" w:rsidRPr="00B96694" w:rsidRDefault="00B96694" w:rsidP="00B96694">
      <w:pPr>
        <w:numPr>
          <w:ilvl w:val="0"/>
          <w:numId w:val="3"/>
        </w:numPr>
        <w:rPr>
          <w:rFonts w:asciiTheme="minorBidi" w:hAnsiTheme="minorBidi"/>
        </w:rPr>
      </w:pPr>
      <w:r w:rsidRPr="00B96694">
        <w:rPr>
          <w:rFonts w:asciiTheme="minorBidi" w:hAnsiTheme="minorBidi"/>
        </w:rPr>
        <w:t xml:space="preserve">Engagement is stable (~5.5) → no standout channel </w:t>
      </w:r>
    </w:p>
    <w:p w14:paraId="3F35CE59" w14:textId="77777777" w:rsidR="00B96694" w:rsidRPr="00B96694" w:rsidRDefault="00B96694" w:rsidP="00B96694">
      <w:pPr>
        <w:numPr>
          <w:ilvl w:val="0"/>
          <w:numId w:val="3"/>
        </w:numPr>
        <w:rPr>
          <w:rFonts w:asciiTheme="minorBidi" w:hAnsiTheme="minorBidi"/>
        </w:rPr>
      </w:pPr>
      <w:r w:rsidRPr="00B96694">
        <w:rPr>
          <w:rFonts w:asciiTheme="minorBidi" w:hAnsiTheme="minorBidi"/>
        </w:rPr>
        <w:t xml:space="preserve">Funnel shows high drop-off from impressions to clicks </w:t>
      </w:r>
    </w:p>
    <w:p w14:paraId="3057E445" w14:textId="77777777" w:rsidR="00B96694" w:rsidRPr="00B96694" w:rsidRDefault="00B96694" w:rsidP="00B96694">
      <w:pPr>
        <w:ind w:left="720"/>
        <w:rPr>
          <w:rFonts w:asciiTheme="minorBidi" w:hAnsiTheme="minorBidi"/>
        </w:rPr>
      </w:pPr>
    </w:p>
    <w:p w14:paraId="7A64A517" w14:textId="51D0405F" w:rsidR="00B96694" w:rsidRPr="00B96694" w:rsidRDefault="00B96694" w:rsidP="00B96694">
      <w:pPr>
        <w:pStyle w:val="Heading2"/>
        <w:rPr>
          <w:rFonts w:asciiTheme="minorBidi" w:hAnsiTheme="minorBidi" w:cstheme="minorBidi"/>
        </w:rPr>
      </w:pPr>
      <w:r w:rsidRPr="00B96694">
        <w:rPr>
          <w:rFonts w:asciiTheme="minorBidi" w:hAnsiTheme="minorBidi" w:cstheme="minorBidi"/>
        </w:rPr>
        <w:t>Recommendations</w:t>
      </w:r>
    </w:p>
    <w:p w14:paraId="77B6679C" w14:textId="77777777" w:rsidR="00B96694" w:rsidRPr="00B96694" w:rsidRDefault="00B96694" w:rsidP="00B96694">
      <w:pPr>
        <w:numPr>
          <w:ilvl w:val="0"/>
          <w:numId w:val="4"/>
        </w:numPr>
        <w:rPr>
          <w:rFonts w:asciiTheme="minorBidi" w:hAnsiTheme="minorBidi"/>
        </w:rPr>
      </w:pPr>
      <w:r w:rsidRPr="00B96694">
        <w:rPr>
          <w:rFonts w:asciiTheme="minorBidi" w:hAnsiTheme="minorBidi"/>
        </w:rPr>
        <w:t xml:space="preserve">Maintain balanced budget allocation across channels </w:t>
      </w:r>
    </w:p>
    <w:p w14:paraId="2BB1B1E0" w14:textId="0467C234" w:rsidR="00B96694" w:rsidRPr="00B96694" w:rsidRDefault="00B96694" w:rsidP="00B96694">
      <w:pPr>
        <w:numPr>
          <w:ilvl w:val="0"/>
          <w:numId w:val="4"/>
        </w:numPr>
        <w:rPr>
          <w:rFonts w:asciiTheme="minorBidi" w:hAnsiTheme="minorBidi"/>
        </w:rPr>
      </w:pPr>
      <w:r w:rsidRPr="00B96694">
        <w:rPr>
          <w:rFonts w:asciiTheme="minorBidi" w:hAnsiTheme="minorBidi"/>
        </w:rPr>
        <w:t xml:space="preserve">Focus on improving: </w:t>
      </w:r>
      <w:r w:rsidRPr="00B96694">
        <w:rPr>
          <w:rFonts w:asciiTheme="minorBidi" w:hAnsiTheme="minorBidi"/>
        </w:rPr>
        <w:t>Ad creatives, Targeting strategies, Call-to-action effectiveness</w:t>
      </w:r>
    </w:p>
    <w:p w14:paraId="5873C58E" w14:textId="446CA7AB" w:rsidR="00B96694" w:rsidRPr="00B96694" w:rsidRDefault="00B96694" w:rsidP="00B96694">
      <w:pPr>
        <w:numPr>
          <w:ilvl w:val="0"/>
          <w:numId w:val="4"/>
        </w:numPr>
        <w:rPr>
          <w:rFonts w:asciiTheme="minorBidi" w:hAnsiTheme="minorBidi"/>
        </w:rPr>
      </w:pPr>
      <w:r w:rsidRPr="00B96694">
        <w:rPr>
          <w:rFonts w:asciiTheme="minorBidi" w:hAnsiTheme="minorBidi"/>
        </w:rPr>
        <w:t xml:space="preserve">Improve data tracking (conversion, revenue per channel) </w:t>
      </w:r>
    </w:p>
    <w:p w14:paraId="2C9C12D5" w14:textId="77777777" w:rsidR="00B96694" w:rsidRPr="00B96694" w:rsidRDefault="00B96694" w:rsidP="00B96694">
      <w:pPr>
        <w:ind w:left="720"/>
        <w:rPr>
          <w:rFonts w:asciiTheme="minorBidi" w:hAnsiTheme="minorBidi"/>
        </w:rPr>
      </w:pPr>
    </w:p>
    <w:p w14:paraId="06F0D333" w14:textId="466821B8" w:rsidR="00B96694" w:rsidRPr="00B96694" w:rsidRDefault="00B96694" w:rsidP="00B96694">
      <w:pPr>
        <w:pStyle w:val="Heading2"/>
        <w:rPr>
          <w:rFonts w:asciiTheme="minorBidi" w:hAnsiTheme="minorBidi" w:cstheme="minorBidi"/>
        </w:rPr>
      </w:pPr>
      <w:r w:rsidRPr="00B96694">
        <w:rPr>
          <w:rFonts w:asciiTheme="minorBidi" w:hAnsiTheme="minorBidi" w:cstheme="minorBidi"/>
        </w:rPr>
        <w:t>Conclusion</w:t>
      </w:r>
    </w:p>
    <w:p w14:paraId="213FEB87" w14:textId="77777777" w:rsidR="00B96694" w:rsidRPr="00B96694" w:rsidRDefault="00B96694" w:rsidP="00B96694">
      <w:pPr>
        <w:rPr>
          <w:rFonts w:asciiTheme="minorBidi" w:hAnsiTheme="minorBidi"/>
        </w:rPr>
      </w:pPr>
      <w:r w:rsidRPr="00B96694">
        <w:rPr>
          <w:rFonts w:asciiTheme="minorBidi" w:hAnsiTheme="minorBidi"/>
        </w:rPr>
        <w:t>No channel can be prioritized based on ROI. Efforts should focus on optimizing campaigns and improving data quality for better future decisions.</w:t>
      </w:r>
    </w:p>
    <w:p w14:paraId="3DD54914" w14:textId="77777777" w:rsidR="00B96694" w:rsidRPr="00B96694" w:rsidRDefault="00B96694" w:rsidP="00B96694">
      <w:pPr>
        <w:rPr>
          <w:rFonts w:asciiTheme="minorBidi" w:hAnsiTheme="minorBidi"/>
        </w:rPr>
      </w:pPr>
    </w:p>
    <w:p w14:paraId="0E39F2B1" w14:textId="6DAEEDF7" w:rsidR="00B96694" w:rsidRPr="00B96694" w:rsidRDefault="00B96694" w:rsidP="00B96694">
      <w:pPr>
        <w:rPr>
          <w:rFonts w:asciiTheme="minorBidi" w:hAnsiTheme="minorBidi"/>
          <w:b/>
          <w:bCs/>
        </w:rPr>
      </w:pPr>
    </w:p>
    <w:p w14:paraId="7E2B69C5" w14:textId="7FDEB52A" w:rsidR="00B96694" w:rsidRPr="00B96694" w:rsidRDefault="00B96694" w:rsidP="00B96694">
      <w:pPr>
        <w:rPr>
          <w:rFonts w:asciiTheme="minorBidi" w:hAnsiTheme="minorBidi"/>
        </w:rPr>
      </w:pPr>
    </w:p>
    <w:sectPr w:rsidR="00B96694" w:rsidRPr="00B96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C75A7"/>
    <w:multiLevelType w:val="multilevel"/>
    <w:tmpl w:val="BED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911EB"/>
    <w:multiLevelType w:val="hybridMultilevel"/>
    <w:tmpl w:val="341C8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706CD"/>
    <w:multiLevelType w:val="multilevel"/>
    <w:tmpl w:val="074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514E2"/>
    <w:multiLevelType w:val="multilevel"/>
    <w:tmpl w:val="B20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476745">
    <w:abstractNumId w:val="3"/>
  </w:num>
  <w:num w:numId="2" w16cid:durableId="483014816">
    <w:abstractNumId w:val="1"/>
  </w:num>
  <w:num w:numId="3" w16cid:durableId="752121988">
    <w:abstractNumId w:val="0"/>
  </w:num>
  <w:num w:numId="4" w16cid:durableId="838498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94"/>
    <w:rsid w:val="003C386F"/>
    <w:rsid w:val="007D0F2C"/>
    <w:rsid w:val="00B50D2B"/>
    <w:rsid w:val="00B96694"/>
    <w:rsid w:val="00E6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B0E8"/>
  <w15:chartTrackingRefBased/>
  <w15:docId w15:val="{C14402F0-CFC8-4B72-8DDA-7A701C4F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6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1HK23IS062_RAFI .</dc:creator>
  <cp:keywords/>
  <dc:description/>
  <cp:lastModifiedBy>1HK23IS062_RAFI .</cp:lastModifiedBy>
  <cp:revision>1</cp:revision>
  <dcterms:created xsi:type="dcterms:W3CDTF">2026-03-26T12:48:00Z</dcterms:created>
  <dcterms:modified xsi:type="dcterms:W3CDTF">2026-03-26T12:58:00Z</dcterms:modified>
</cp:coreProperties>
</file>