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v4wo9jocyyfs" w:id="0"/>
      <w:bookmarkEnd w:id="0"/>
      <w:r w:rsidDel="00000000" w:rsidR="00000000" w:rsidRPr="00000000">
        <w:rPr>
          <w:b w:val="1"/>
          <w:bCs w:val="1"/>
          <w:sz w:val="34"/>
          <w:szCs w:val="34"/>
          <w:rtl w:val="0"/>
        </w:rPr>
        <w:t xml:space="preserve"> 1. Strategic Mission &amp; Operational Foundations</w:t>
      </w:r>
    </w:p>
    <w:p w:rsidR="00000000" w:rsidDel="00000000" w:rsidP="00000000" w:rsidRDefault="00000000" w:rsidRPr="00000000" w14:paraId="00000003">
      <w:pPr>
        <w:numPr>
          <w:ilvl w:val="0"/>
          <w:numId w:val="7"/>
        </w:numPr>
        <w:spacing w:after="0" w:afterAutospacing="0" w:lineRule="auto"/>
        <w:ind w:left="720" w:hanging="360"/>
      </w:pPr>
      <w:r w:rsidDel="00000000" w:rsidR="00000000" w:rsidRPr="00000000">
        <w:rPr>
          <w:b w:val="1"/>
          <w:bCs w:val="1"/>
          <w:rtl w:val="0"/>
        </w:rPr>
        <w:t xml:space="preserve">Deep-Tech Infrastructure:</w:t>
      </w:r>
      <w:r w:rsidDel="00000000" w:rsidR="00000000" w:rsidRPr="00000000">
        <w:rPr>
          <w:rtl w:val="0"/>
        </w:rPr>
        <w:t xml:space="preserve"> Dezai operates legally as Dezai FZE in the Ajman Free Zone, UAE, with its primary engineering and operational hubs in Vadodara, Gujarat, India.</w:t>
      </w:r>
    </w:p>
    <w:p w:rsidR="00000000" w:rsidDel="00000000" w:rsidP="00000000" w:rsidRDefault="00000000" w:rsidRPr="00000000" w14:paraId="00000004">
      <w:pPr>
        <w:numPr>
          <w:ilvl w:val="0"/>
          <w:numId w:val="7"/>
        </w:numPr>
        <w:spacing w:after="0" w:afterAutospacing="0" w:lineRule="auto"/>
        <w:ind w:left="720" w:hanging="360"/>
      </w:pPr>
      <w:r w:rsidDel="00000000" w:rsidR="00000000" w:rsidRPr="00000000">
        <w:rPr>
          <w:b w:val="1"/>
          <w:bCs w:val="1"/>
          <w:rtl w:val="0"/>
        </w:rPr>
        <w:t xml:space="preserve">Disrupting Legacy EdTech:</w:t>
      </w:r>
      <w:r w:rsidDel="00000000" w:rsidR="00000000" w:rsidRPr="00000000">
        <w:rPr>
          <w:rtl w:val="0"/>
        </w:rPr>
        <w:t xml:space="preserve"> Traditional platforms like Coursera and Udemy act as passive digital content libraries with critical flaws, such as abysmal 4%–7% course completion rates, zero cross-institutional credential verification, and pricing that alienates emerging markets.</w:t>
      </w:r>
    </w:p>
    <w:p w:rsidR="00000000" w:rsidDel="00000000" w:rsidP="00000000" w:rsidRDefault="00000000" w:rsidRPr="00000000" w14:paraId="00000005">
      <w:pPr>
        <w:numPr>
          <w:ilvl w:val="0"/>
          <w:numId w:val="7"/>
        </w:numPr>
        <w:spacing w:after="0" w:afterAutospacing="0" w:lineRule="auto"/>
        <w:ind w:left="720" w:hanging="360"/>
      </w:pPr>
      <w:r w:rsidDel="00000000" w:rsidR="00000000" w:rsidRPr="00000000">
        <w:rPr>
          <w:b w:val="1"/>
          <w:bCs w:val="1"/>
          <w:rtl w:val="0"/>
        </w:rPr>
        <w:t xml:space="preserve">Macroeconomic Layer:</w:t>
      </w:r>
      <w:r w:rsidDel="00000000" w:rsidR="00000000" w:rsidRPr="00000000">
        <w:rPr>
          <w:rtl w:val="0"/>
        </w:rPr>
        <w:t xml:space="preserve"> Dezai completely reimagines education as a gamified macroeconomic layer for higher education.</w:t>
      </w:r>
    </w:p>
    <w:p w:rsidR="00000000" w:rsidDel="00000000" w:rsidP="00000000" w:rsidRDefault="00000000" w:rsidRPr="00000000" w14:paraId="00000006">
      <w:pPr>
        <w:numPr>
          <w:ilvl w:val="0"/>
          <w:numId w:val="7"/>
        </w:numPr>
        <w:spacing w:after="0" w:afterAutospacing="0" w:lineRule="auto"/>
        <w:ind w:left="720" w:hanging="360"/>
      </w:pPr>
      <w:r w:rsidDel="00000000" w:rsidR="00000000" w:rsidRPr="00000000">
        <w:rPr>
          <w:b w:val="1"/>
          <w:bCs w:val="1"/>
          <w:rtl w:val="0"/>
        </w:rPr>
        <w:t xml:space="preserve">Decentralized Meritocracy:</w:t>
      </w:r>
      <w:r w:rsidDel="00000000" w:rsidR="00000000" w:rsidRPr="00000000">
        <w:rPr>
          <w:rtl w:val="0"/>
        </w:rPr>
        <w:t xml:space="preserve"> By integrating legacy university syllabi, localized gamified incentives, cross-border merit pathways, and an expressive, low-bandwidth text rendering engine, it establishes a decentralized educational meritocracy.</w:t>
      </w:r>
    </w:p>
    <w:p w:rsidR="00000000" w:rsidDel="00000000" w:rsidP="00000000" w:rsidRDefault="00000000" w:rsidRPr="00000000" w14:paraId="00000007">
      <w:pPr>
        <w:numPr>
          <w:ilvl w:val="0"/>
          <w:numId w:val="7"/>
        </w:numPr>
        <w:spacing w:after="240" w:lineRule="auto"/>
        <w:ind w:left="720" w:hanging="360"/>
      </w:pPr>
      <w:r w:rsidDel="00000000" w:rsidR="00000000" w:rsidRPr="00000000">
        <w:rPr>
          <w:b w:val="1"/>
          <w:bCs w:val="1"/>
          <w:rtl w:val="0"/>
        </w:rPr>
        <w:t xml:space="preserve">Sweat Equity Concept:</w:t>
      </w:r>
      <w:r w:rsidDel="00000000" w:rsidR="00000000" w:rsidRPr="00000000">
        <w:rPr>
          <w:rtl w:val="0"/>
        </w:rPr>
        <w:t xml:space="preserve"> The platform converts a student's raw daily focus—measured as "sweat equity" or Experience Points (XP)—into a globally verified financial and professional asset.</w:t>
      </w:r>
    </w:p>
    <w:p w:rsidR="00000000" w:rsidDel="00000000" w:rsidP="00000000" w:rsidRDefault="00000000" w:rsidRPr="00000000" w14:paraId="00000008">
      <w:pPr>
        <w:pStyle w:val="Heading2"/>
        <w:keepNext w:val="0"/>
        <w:keepLines w:val="0"/>
        <w:spacing w:after="80" w:before="0" w:lineRule="auto"/>
        <w:rPr>
          <w:b w:val="1"/>
          <w:bCs w:val="1"/>
          <w:sz w:val="34"/>
          <w:szCs w:val="34"/>
        </w:rPr>
      </w:pPr>
      <w:bookmarkStart w:colFirst="0" w:colLast="0" w:name="_wb829myg9xjh" w:id="1"/>
      <w:bookmarkEnd w:id="1"/>
      <w:r w:rsidDel="00000000" w:rsidR="00000000" w:rsidRPr="00000000">
        <w:rPr>
          <w:b w:val="1"/>
          <w:bCs w:val="1"/>
          <w:sz w:val="34"/>
          <w:szCs w:val="34"/>
          <w:rtl w:val="0"/>
        </w:rPr>
        <w:t xml:space="preserve"> 2. The Dual-Layer Curriculum Architecture</w:t>
      </w:r>
    </w:p>
    <w:p w:rsidR="00000000" w:rsidDel="00000000" w:rsidP="00000000" w:rsidRDefault="00000000" w:rsidRPr="00000000" w14:paraId="00000009">
      <w:pPr>
        <w:spacing w:after="240" w:lineRule="auto"/>
        <w:rPr/>
      </w:pPr>
      <w:r w:rsidDel="00000000" w:rsidR="00000000" w:rsidRPr="00000000">
        <w:rPr>
          <w:rtl w:val="0"/>
        </w:rPr>
        <w:t xml:space="preserve">Knowledge is structured into a strict, interdependent foundational binary rather than superficial tutorial pipelines:</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h537rkqmfqq2" w:id="2"/>
      <w:bookmarkEnd w:id="2"/>
      <w:r w:rsidDel="00000000" w:rsidR="00000000" w:rsidRPr="00000000">
        <w:rPr>
          <w:b w:val="1"/>
          <w:bCs w:val="1"/>
          <w:color w:val="000000"/>
          <w:sz w:val="26"/>
          <w:szCs w:val="26"/>
          <w:rtl w:val="0"/>
        </w:rPr>
        <w:t xml:space="preserve">A. The Roots Layer (Deep Fundamentals)</w:t>
      </w:r>
    </w:p>
    <w:p w:rsidR="00000000" w:rsidDel="00000000" w:rsidP="00000000" w:rsidRDefault="00000000" w:rsidRPr="00000000" w14:paraId="0000000B">
      <w:pPr>
        <w:numPr>
          <w:ilvl w:val="0"/>
          <w:numId w:val="12"/>
        </w:numPr>
        <w:spacing w:after="0" w:afterAutospacing="0" w:lineRule="auto"/>
        <w:ind w:left="720" w:hanging="360"/>
      </w:pPr>
      <w:r w:rsidDel="00000000" w:rsidR="00000000" w:rsidRPr="00000000">
        <w:rPr>
          <w:b w:val="1"/>
          <w:bCs w:val="1"/>
          <w:rtl w:val="0"/>
        </w:rPr>
        <w:t xml:space="preserve">Core Focus:</w:t>
      </w:r>
      <w:r w:rsidDel="00000000" w:rsidR="00000000" w:rsidRPr="00000000">
        <w:rPr>
          <w:rtl w:val="0"/>
        </w:rPr>
        <w:t xml:space="preserve"> Rigorous, uncompromised instruction in core scientific, mathematical, and analytical frameworks.</w:t>
      </w:r>
    </w:p>
    <w:p w:rsidR="00000000" w:rsidDel="00000000" w:rsidP="00000000" w:rsidRDefault="00000000" w:rsidRPr="00000000" w14:paraId="0000000C">
      <w:pPr>
        <w:numPr>
          <w:ilvl w:val="0"/>
          <w:numId w:val="12"/>
        </w:numPr>
        <w:spacing w:after="0" w:afterAutospacing="0" w:lineRule="auto"/>
        <w:ind w:left="720" w:hanging="360"/>
      </w:pPr>
      <w:r w:rsidDel="00000000" w:rsidR="00000000" w:rsidRPr="00000000">
        <w:rPr>
          <w:b w:val="1"/>
          <w:bCs w:val="1"/>
          <w:rtl w:val="0"/>
        </w:rPr>
        <w:t xml:space="preserve">Target Domains:</w:t>
      </w:r>
      <w:r w:rsidDel="00000000" w:rsidR="00000000" w:rsidRPr="00000000">
        <w:rPr>
          <w:rtl w:val="0"/>
        </w:rPr>
        <w:t xml:space="preserve"> Discrete Mathematics, Linear Algebra, Multivariable Calculus, Applied Statistics, Data Structures, Classic Systems Vetting, and Computational Logic.</w:t>
      </w:r>
    </w:p>
    <w:p w:rsidR="00000000" w:rsidDel="00000000" w:rsidP="00000000" w:rsidRDefault="00000000" w:rsidRPr="00000000" w14:paraId="0000000D">
      <w:pPr>
        <w:numPr>
          <w:ilvl w:val="0"/>
          <w:numId w:val="12"/>
        </w:numPr>
        <w:spacing w:after="240" w:lineRule="auto"/>
        <w:ind w:left="720" w:hanging="360"/>
      </w:pPr>
      <w:r w:rsidDel="00000000" w:rsidR="00000000" w:rsidRPr="00000000">
        <w:rPr>
          <w:b w:val="1"/>
          <w:bCs w:val="1"/>
          <w:rtl w:val="0"/>
        </w:rPr>
        <w:t xml:space="preserve">Strategic Objective:</w:t>
      </w:r>
      <w:r w:rsidDel="00000000" w:rsidR="00000000" w:rsidRPr="00000000">
        <w:rPr>
          <w:rtl w:val="0"/>
        </w:rPr>
        <w:t xml:space="preserve"> To build the long-term cognitive durability required to adapt to rapidly mutating software paradigms.</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vkc6t1ad35hl" w:id="3"/>
      <w:bookmarkEnd w:id="3"/>
      <w:r w:rsidDel="00000000" w:rsidR="00000000" w:rsidRPr="00000000">
        <w:rPr>
          <w:b w:val="1"/>
          <w:bCs w:val="1"/>
          <w:color w:val="000000"/>
          <w:sz w:val="26"/>
          <w:szCs w:val="26"/>
          <w:rtl w:val="0"/>
        </w:rPr>
        <w:t xml:space="preserve">B. The Edge Layer (Modern Execution)</w:t>
      </w:r>
    </w:p>
    <w:p w:rsidR="00000000" w:rsidDel="00000000" w:rsidP="00000000" w:rsidRDefault="00000000" w:rsidRPr="00000000" w14:paraId="0000000F">
      <w:pPr>
        <w:numPr>
          <w:ilvl w:val="0"/>
          <w:numId w:val="14"/>
        </w:numPr>
        <w:spacing w:after="0" w:afterAutospacing="0" w:lineRule="auto"/>
        <w:ind w:left="720" w:hanging="360"/>
      </w:pPr>
      <w:r w:rsidDel="00000000" w:rsidR="00000000" w:rsidRPr="00000000">
        <w:rPr>
          <w:b w:val="1"/>
          <w:bCs w:val="1"/>
          <w:rtl w:val="0"/>
        </w:rPr>
        <w:t xml:space="preserve">Core Focus:</w:t>
      </w:r>
      <w:r w:rsidDel="00000000" w:rsidR="00000000" w:rsidRPr="00000000">
        <w:rPr>
          <w:rtl w:val="0"/>
        </w:rPr>
        <w:t xml:space="preserve"> Hyper-accelerated, production-grade training in immediately deployable, cutting-edge market technologies.</w:t>
      </w:r>
    </w:p>
    <w:p w:rsidR="00000000" w:rsidDel="00000000" w:rsidP="00000000" w:rsidRDefault="00000000" w:rsidRPr="00000000" w14:paraId="00000010">
      <w:pPr>
        <w:numPr>
          <w:ilvl w:val="0"/>
          <w:numId w:val="14"/>
        </w:numPr>
        <w:spacing w:after="0" w:afterAutospacing="0" w:lineRule="auto"/>
        <w:ind w:left="720" w:hanging="360"/>
      </w:pPr>
      <w:r w:rsidDel="00000000" w:rsidR="00000000" w:rsidRPr="00000000">
        <w:rPr>
          <w:b w:val="1"/>
          <w:bCs w:val="1"/>
          <w:rtl w:val="0"/>
        </w:rPr>
        <w:t xml:space="preserve">Target Domains:</w:t>
      </w:r>
      <w:r w:rsidDel="00000000" w:rsidR="00000000" w:rsidRPr="00000000">
        <w:rPr>
          <w:rtl w:val="0"/>
        </w:rPr>
        <w:t xml:space="preserve"> Artificial Intelligence (LLM fine-tuning, RAG deployment, autonomous agent orchestration), Full-Stack "Vibe-Coding" Architecture, Cyber Security (threat intelligence, digital forensics, network defense), Graphic Design &amp; Creative Technologies, and Commerce &amp; Digital Strategy.</w:t>
      </w:r>
    </w:p>
    <w:p w:rsidR="00000000" w:rsidDel="00000000" w:rsidP="00000000" w:rsidRDefault="00000000" w:rsidRPr="00000000" w14:paraId="00000011">
      <w:pPr>
        <w:numPr>
          <w:ilvl w:val="0"/>
          <w:numId w:val="14"/>
        </w:numPr>
        <w:spacing w:after="240" w:lineRule="auto"/>
        <w:ind w:left="720" w:hanging="360"/>
      </w:pPr>
      <w:r w:rsidDel="00000000" w:rsidR="00000000" w:rsidRPr="00000000">
        <w:rPr>
          <w:b w:val="1"/>
          <w:bCs w:val="1"/>
          <w:rtl w:val="0"/>
        </w:rPr>
        <w:t xml:space="preserve">Strategic Objective:</w:t>
      </w:r>
      <w:r w:rsidDel="00000000" w:rsidR="00000000" w:rsidRPr="00000000">
        <w:rPr>
          <w:rtl w:val="0"/>
        </w:rPr>
        <w:t xml:space="preserve"> To produce elite, day-one-ready operators capable of building complex software ecosystems through AI-driven development.</w:t>
      </w:r>
    </w:p>
    <w:p w:rsidR="00000000" w:rsidDel="00000000" w:rsidP="00000000" w:rsidRDefault="00000000" w:rsidRPr="00000000" w14:paraId="00000012">
      <w:pPr>
        <w:pStyle w:val="Heading2"/>
        <w:keepNext w:val="0"/>
        <w:keepLines w:val="0"/>
        <w:spacing w:after="80" w:before="0" w:lineRule="auto"/>
        <w:rPr>
          <w:b w:val="1"/>
          <w:bCs w:val="1"/>
          <w:sz w:val="34"/>
          <w:szCs w:val="34"/>
        </w:rPr>
      </w:pPr>
      <w:bookmarkStart w:colFirst="0" w:colLast="0" w:name="_cpxez37xw048" w:id="4"/>
      <w:bookmarkEnd w:id="4"/>
      <w:r w:rsidDel="00000000" w:rsidR="00000000" w:rsidRPr="00000000">
        <w:rPr>
          <w:b w:val="1"/>
          <w:bCs w:val="1"/>
          <w:sz w:val="34"/>
          <w:szCs w:val="34"/>
          <w:rtl w:val="0"/>
        </w:rPr>
        <w:t xml:space="preserve"> 3. Selective Hybrid Content Delivery Engine</w:t>
      </w:r>
    </w:p>
    <w:p w:rsidR="00000000" w:rsidDel="00000000" w:rsidP="00000000" w:rsidRDefault="00000000" w:rsidRPr="00000000" w14:paraId="00000013">
      <w:pPr>
        <w:spacing w:after="240" w:lineRule="auto"/>
        <w:rPr/>
      </w:pPr>
      <w:r w:rsidDel="00000000" w:rsidR="00000000" w:rsidRPr="00000000">
        <w:rPr>
          <w:rtl w:val="0"/>
        </w:rPr>
        <w:t xml:space="preserve">To scale across infrastructure-limited regions while bypassing massive hosting and bandwidth liabilities, Dezai strictly separates high-level context from deep technical drill-downs:</w:t>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icloq0t8bj50" w:id="5"/>
      <w:bookmarkEnd w:id="5"/>
      <w:r w:rsidDel="00000000" w:rsidR="00000000" w:rsidRPr="00000000">
        <w:rPr>
          <w:b w:val="1"/>
          <w:bCs w:val="1"/>
          <w:color w:val="000000"/>
          <w:sz w:val="26"/>
          <w:szCs w:val="26"/>
          <w:rtl w:val="0"/>
        </w:rPr>
        <w:t xml:space="preserve">A. Core High-Impact Videos (Reserved for Major Milestones Only)</w:t>
      </w:r>
    </w:p>
    <w:p w:rsidR="00000000" w:rsidDel="00000000" w:rsidP="00000000" w:rsidRDefault="00000000" w:rsidRPr="00000000" w14:paraId="00000015">
      <w:pPr>
        <w:numPr>
          <w:ilvl w:val="0"/>
          <w:numId w:val="1"/>
        </w:numPr>
        <w:spacing w:after="0" w:afterAutospacing="0" w:lineRule="auto"/>
        <w:ind w:left="720" w:hanging="360"/>
      </w:pPr>
      <w:r w:rsidDel="00000000" w:rsidR="00000000" w:rsidRPr="00000000">
        <w:rPr>
          <w:b w:val="1"/>
          <w:bCs w:val="1"/>
          <w:rtl w:val="0"/>
        </w:rPr>
        <w:t xml:space="preserve">Selective Video Production:</w:t>
      </w:r>
      <w:r w:rsidDel="00000000" w:rsidR="00000000" w:rsidRPr="00000000">
        <w:rPr>
          <w:rtl w:val="0"/>
        </w:rPr>
        <w:t xml:space="preserve"> Video production is </w:t>
      </w:r>
      <w:r w:rsidDel="00000000" w:rsidR="00000000" w:rsidRPr="00000000">
        <w:rPr>
          <w:b w:val="1"/>
          <w:bCs w:val="1"/>
          <w:rtl w:val="0"/>
        </w:rPr>
        <w:t xml:space="preserve">strictly reserved</w:t>
      </w:r>
      <w:r w:rsidDel="00000000" w:rsidR="00000000" w:rsidRPr="00000000">
        <w:rPr>
          <w:rtl w:val="0"/>
        </w:rPr>
        <w:t xml:space="preserve"> for high-level conceptual pillars, major architectural overviews, and foundational course frameworks. Videos are never wasted on secondary concepts or simple code walk-throughs.</w:t>
      </w:r>
    </w:p>
    <w:p w:rsidR="00000000" w:rsidDel="00000000" w:rsidP="00000000" w:rsidRDefault="00000000" w:rsidRPr="00000000" w14:paraId="00000016">
      <w:pPr>
        <w:numPr>
          <w:ilvl w:val="0"/>
          <w:numId w:val="1"/>
        </w:numPr>
        <w:spacing w:after="240" w:lineRule="auto"/>
        <w:ind w:left="720" w:hanging="360"/>
      </w:pPr>
      <w:r w:rsidDel="00000000" w:rsidR="00000000" w:rsidRPr="00000000">
        <w:rPr>
          <w:b w:val="1"/>
          <w:bCs w:val="1"/>
          <w:rtl w:val="0"/>
        </w:rPr>
        <w:t xml:space="preserve">Local Continuity &amp; Credibility:</w:t>
      </w:r>
      <w:r w:rsidDel="00000000" w:rsidR="00000000" w:rsidRPr="00000000">
        <w:rPr>
          <w:rtl w:val="0"/>
        </w:rPr>
        <w:t xml:space="preserve"> These major conceptual videos are recorded by respected local faculty members and high-achieving alumni selected via departmental recommendations and student polls to maintain deep continuity with the student's active university curriculum.</w:t>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p9z8qca319en" w:id="6"/>
      <w:bookmarkEnd w:id="6"/>
      <w:r w:rsidDel="00000000" w:rsidR="00000000" w:rsidRPr="00000000">
        <w:rPr>
          <w:b w:val="1"/>
          <w:bCs w:val="1"/>
          <w:color w:val="000000"/>
          <w:sz w:val="26"/>
          <w:szCs w:val="26"/>
          <w:rtl w:val="0"/>
        </w:rPr>
        <w:t xml:space="preserve">B. The Expressive Typographic Engine (The "Geronimo Stilton" Method)</w:t>
      </w:r>
    </w:p>
    <w:p w:rsidR="00000000" w:rsidDel="00000000" w:rsidP="00000000" w:rsidRDefault="00000000" w:rsidRPr="00000000" w14:paraId="00000018">
      <w:pPr>
        <w:numPr>
          <w:ilvl w:val="0"/>
          <w:numId w:val="11"/>
        </w:numPr>
        <w:spacing w:after="0" w:afterAutospacing="0" w:lineRule="auto"/>
        <w:ind w:left="720" w:hanging="360"/>
      </w:pPr>
      <w:r w:rsidDel="00000000" w:rsidR="00000000" w:rsidRPr="00000000">
        <w:rPr>
          <w:b w:val="1"/>
          <w:bCs w:val="1"/>
          <w:rtl w:val="0"/>
        </w:rPr>
        <w:t xml:space="preserve">Deep Instruction Hand-off:</w:t>
      </w:r>
      <w:r w:rsidDel="00000000" w:rsidR="00000000" w:rsidRPr="00000000">
        <w:rPr>
          <w:rtl w:val="0"/>
        </w:rPr>
        <w:t xml:space="preserve"> For actual deep technical instruction, step-by-step code breakdowns, mathematical proofs, and secondary concepts, the platform shifts to a lightweight, typographic text model inspired by the variable layout principles of </w:t>
      </w:r>
      <w:r w:rsidDel="00000000" w:rsidR="00000000" w:rsidRPr="00000000">
        <w:rPr>
          <w:i w:val="1"/>
          <w:iCs w:val="1"/>
          <w:rtl w:val="0"/>
        </w:rPr>
        <w:t xml:space="preserve">Geronimo Stilton</w:t>
      </w:r>
      <w:r w:rsidDel="00000000" w:rsidR="00000000" w:rsidRPr="00000000">
        <w:rPr>
          <w:rtl w:val="0"/>
        </w:rPr>
        <w:t xml:space="preserve"> publications.</w:t>
      </w:r>
    </w:p>
    <w:p w:rsidR="00000000" w:rsidDel="00000000" w:rsidP="00000000" w:rsidRDefault="00000000" w:rsidRPr="00000000" w14:paraId="00000019">
      <w:pPr>
        <w:numPr>
          <w:ilvl w:val="0"/>
          <w:numId w:val="11"/>
        </w:numPr>
        <w:spacing w:after="0" w:afterAutospacing="0" w:lineRule="auto"/>
        <w:ind w:left="720" w:hanging="360"/>
      </w:pPr>
      <w:r w:rsidDel="00000000" w:rsidR="00000000" w:rsidRPr="00000000">
        <w:rPr>
          <w:b w:val="1"/>
          <w:bCs w:val="1"/>
          <w:rtl w:val="0"/>
        </w:rPr>
        <w:t xml:space="preserve">The Visual Anchor Effect:</w:t>
      </w:r>
      <w:r w:rsidDel="00000000" w:rsidR="00000000" w:rsidRPr="00000000">
        <w:rPr>
          <w:rtl w:val="0"/>
        </w:rPr>
        <w:t xml:space="preserve"> Words are rendered client-side using dynamic typography that mirrors their exact functional behavior.</w:t>
      </w:r>
    </w:p>
    <w:p w:rsidR="00000000" w:rsidDel="00000000" w:rsidP="00000000" w:rsidRDefault="00000000" w:rsidRPr="00000000" w14:paraId="0000001A">
      <w:pPr>
        <w:numPr>
          <w:ilvl w:val="0"/>
          <w:numId w:val="11"/>
        </w:numPr>
        <w:spacing w:after="0" w:afterAutospacing="0" w:lineRule="auto"/>
        <w:ind w:left="720" w:hanging="360"/>
      </w:pPr>
      <w:r w:rsidDel="00000000" w:rsidR="00000000" w:rsidRPr="00000000">
        <w:rPr>
          <w:b w:val="1"/>
          <w:bCs w:val="1"/>
          <w:rtl w:val="0"/>
        </w:rPr>
        <w:t xml:space="preserve">Memory Leak Visual:</w:t>
      </w:r>
      <w:r w:rsidDel="00000000" w:rsidR="00000000" w:rsidRPr="00000000">
        <w:rPr>
          <w:rtl w:val="0"/>
        </w:rPr>
        <w:t xml:space="preserve"> A concept covering a Memory Leak will physically drip and dissolve on the viewport to visually model system resource depletion.</w:t>
      </w:r>
    </w:p>
    <w:p w:rsidR="00000000" w:rsidDel="00000000" w:rsidP="00000000" w:rsidRDefault="00000000" w:rsidRPr="00000000" w14:paraId="0000001B">
      <w:pPr>
        <w:numPr>
          <w:ilvl w:val="0"/>
          <w:numId w:val="11"/>
        </w:numPr>
        <w:spacing w:after="0" w:afterAutospacing="0" w:lineRule="auto"/>
        <w:ind w:left="720" w:hanging="360"/>
      </w:pPr>
      <w:r w:rsidDel="00000000" w:rsidR="00000000" w:rsidRPr="00000000">
        <w:rPr>
          <w:b w:val="1"/>
          <w:bCs w:val="1"/>
          <w:rtl w:val="0"/>
        </w:rPr>
        <w:t xml:space="preserve">Overfitting Visual:</w:t>
      </w:r>
      <w:r w:rsidDel="00000000" w:rsidR="00000000" w:rsidRPr="00000000">
        <w:rPr>
          <w:rtl w:val="0"/>
        </w:rPr>
        <w:t xml:space="preserve"> An explanation of Overfitting in neural networks will squeeze the text into a rigid, non-adaptive border component to visually reinforce poor generalization.</w:t>
      </w:r>
    </w:p>
    <w:p w:rsidR="00000000" w:rsidDel="00000000" w:rsidP="00000000" w:rsidRDefault="00000000" w:rsidRPr="00000000" w14:paraId="0000001C">
      <w:pPr>
        <w:numPr>
          <w:ilvl w:val="0"/>
          <w:numId w:val="11"/>
        </w:numPr>
        <w:spacing w:after="0" w:afterAutospacing="0" w:lineRule="auto"/>
        <w:ind w:left="720" w:hanging="360"/>
      </w:pPr>
      <w:r w:rsidDel="00000000" w:rsidR="00000000" w:rsidRPr="00000000">
        <w:rPr>
          <w:b w:val="1"/>
          <w:bCs w:val="1"/>
          <w:rtl w:val="0"/>
        </w:rPr>
        <w:t xml:space="preserve">Cognitive Mnemonics:</w:t>
      </w:r>
      <w:r w:rsidDel="00000000" w:rsidR="00000000" w:rsidRPr="00000000">
        <w:rPr>
          <w:rtl w:val="0"/>
        </w:rPr>
        <w:t xml:space="preserve"> Key architectural terms animate, alter weights, morph colors, or pulse upon user interaction to serve as permanent cognitive mnemonics.</w:t>
      </w:r>
    </w:p>
    <w:p w:rsidR="00000000" w:rsidDel="00000000" w:rsidP="00000000" w:rsidRDefault="00000000" w:rsidRPr="00000000" w14:paraId="0000001D">
      <w:pPr>
        <w:numPr>
          <w:ilvl w:val="0"/>
          <w:numId w:val="11"/>
        </w:numPr>
        <w:spacing w:after="0" w:afterAutospacing="0" w:lineRule="auto"/>
        <w:ind w:left="720" w:hanging="360"/>
      </w:pPr>
      <w:r w:rsidDel="00000000" w:rsidR="00000000" w:rsidRPr="00000000">
        <w:rPr>
          <w:b w:val="1"/>
          <w:bCs w:val="1"/>
          <w:rtl w:val="0"/>
        </w:rPr>
        <w:t xml:space="preserve">99% Infrastructure Cost Reduction:</w:t>
      </w:r>
      <w:r w:rsidDel="00000000" w:rsidR="00000000" w:rsidRPr="00000000">
        <w:rPr>
          <w:rtl w:val="0"/>
        </w:rPr>
        <w:t xml:space="preserve"> Because videos are only used for major milestones, the platform primarily transmits lightweight, highly structured JSON/Markdown strings instead of gigabytes of raw 1080p video over expensive CDN pipelines.</w:t>
      </w:r>
    </w:p>
    <w:p w:rsidR="00000000" w:rsidDel="00000000" w:rsidP="00000000" w:rsidRDefault="00000000" w:rsidRPr="00000000" w14:paraId="0000001E">
      <w:pPr>
        <w:numPr>
          <w:ilvl w:val="0"/>
          <w:numId w:val="11"/>
        </w:numPr>
        <w:spacing w:after="240" w:lineRule="auto"/>
        <w:ind w:left="720" w:hanging="360"/>
      </w:pPr>
      <w:r w:rsidDel="00000000" w:rsidR="00000000" w:rsidRPr="00000000">
        <w:rPr>
          <w:b w:val="1"/>
          <w:bCs w:val="1"/>
          <w:rtl w:val="0"/>
        </w:rPr>
        <w:t xml:space="preserve">Instantaneous Interaction:</w:t>
      </w:r>
      <w:r w:rsidDel="00000000" w:rsidR="00000000" w:rsidRPr="00000000">
        <w:rPr>
          <w:rtl w:val="0"/>
        </w:rPr>
        <w:t xml:space="preserve"> The local frontend device processes and animates the expressive typography natively, slashing hosting costs by approximately 99% and guaranteeing instant interaction even on legacy cellular networks in remote Tier-3 regions.</w:t>
      </w:r>
    </w:p>
    <w:p w:rsidR="00000000" w:rsidDel="00000000" w:rsidP="00000000" w:rsidRDefault="00000000" w:rsidRPr="00000000" w14:paraId="0000001F">
      <w:pPr>
        <w:pStyle w:val="Heading2"/>
        <w:keepNext w:val="0"/>
        <w:keepLines w:val="0"/>
        <w:spacing w:after="80" w:before="0" w:lineRule="auto"/>
        <w:rPr>
          <w:b w:val="1"/>
          <w:bCs w:val="1"/>
          <w:sz w:val="34"/>
          <w:szCs w:val="34"/>
        </w:rPr>
      </w:pPr>
      <w:bookmarkStart w:colFirst="0" w:colLast="0" w:name="_kjphvjyimii6" w:id="7"/>
      <w:bookmarkEnd w:id="7"/>
      <w:r w:rsidDel="00000000" w:rsidR="00000000" w:rsidRPr="00000000">
        <w:rPr>
          <w:b w:val="1"/>
          <w:bCs w:val="1"/>
          <w:sz w:val="34"/>
          <w:szCs w:val="34"/>
          <w:rtl w:val="0"/>
        </w:rPr>
        <w:t xml:space="preserve"> 4. High-Integrity Automated Evaluation Architecture</w:t>
      </w:r>
    </w:p>
    <w:p w:rsidR="00000000" w:rsidDel="00000000" w:rsidP="00000000" w:rsidRDefault="00000000" w:rsidRPr="00000000" w14:paraId="00000020">
      <w:pPr>
        <w:spacing w:after="240" w:lineRule="auto"/>
        <w:rPr/>
      </w:pPr>
      <w:r w:rsidDel="00000000" w:rsidR="00000000" w:rsidRPr="00000000">
        <w:rPr>
          <w:rtl w:val="0"/>
        </w:rPr>
        <w:t xml:space="preserve">To eliminate academic dishonesty and ensure corporate recruiters treat credentials with absolute trust, all courses terminate in a highly secure, time-proctored, fully automated quiz layer:</w:t>
      </w:r>
    </w:p>
    <w:p w:rsidR="00000000" w:rsidDel="00000000" w:rsidP="00000000" w:rsidRDefault="00000000" w:rsidRPr="00000000" w14:paraId="00000021">
      <w:pPr>
        <w:pStyle w:val="Heading3"/>
        <w:keepNext w:val="0"/>
        <w:keepLines w:val="0"/>
        <w:spacing w:before="0" w:lineRule="auto"/>
        <w:rPr>
          <w:b w:val="1"/>
          <w:bCs w:val="1"/>
          <w:color w:val="000000"/>
          <w:sz w:val="26"/>
          <w:szCs w:val="26"/>
        </w:rPr>
      </w:pPr>
      <w:bookmarkStart w:colFirst="0" w:colLast="0" w:name="_xygwkwpsogz7" w:id="8"/>
      <w:bookmarkEnd w:id="8"/>
      <w:r w:rsidDel="00000000" w:rsidR="00000000" w:rsidRPr="00000000">
        <w:rPr>
          <w:b w:val="1"/>
          <w:bCs w:val="1"/>
          <w:color w:val="000000"/>
          <w:sz w:val="26"/>
          <w:szCs w:val="26"/>
          <w:rtl w:val="0"/>
        </w:rPr>
        <w:t xml:space="preserve">A. The 100:15 Dynamic Question Bank Engine</w:t>
      </w:r>
    </w:p>
    <w:p w:rsidR="00000000" w:rsidDel="00000000" w:rsidP="00000000" w:rsidRDefault="00000000" w:rsidRPr="00000000" w14:paraId="00000022">
      <w:pPr>
        <w:numPr>
          <w:ilvl w:val="0"/>
          <w:numId w:val="5"/>
        </w:numPr>
        <w:spacing w:after="0" w:afterAutospacing="0" w:lineRule="auto"/>
        <w:ind w:left="720" w:hanging="360"/>
      </w:pPr>
      <w:r w:rsidDel="00000000" w:rsidR="00000000" w:rsidRPr="00000000">
        <w:rPr>
          <w:b w:val="1"/>
          <w:bCs w:val="1"/>
          <w:rtl w:val="0"/>
        </w:rPr>
        <w:t xml:space="preserve">The Database Matrix:</w:t>
      </w:r>
      <w:r w:rsidDel="00000000" w:rsidR="00000000" w:rsidRPr="00000000">
        <w:rPr>
          <w:rtl w:val="0"/>
        </w:rPr>
        <w:t xml:space="preserve"> For every credential track, the partner faculty and Dezai AI populate a localized database pool consisting of a minimum of 100 heavily vetted, multi-variant questions.</w:t>
      </w:r>
    </w:p>
    <w:p w:rsidR="00000000" w:rsidDel="00000000" w:rsidP="00000000" w:rsidRDefault="00000000" w:rsidRPr="00000000" w14:paraId="00000023">
      <w:pPr>
        <w:numPr>
          <w:ilvl w:val="0"/>
          <w:numId w:val="5"/>
        </w:numPr>
        <w:spacing w:after="0" w:afterAutospacing="0" w:lineRule="auto"/>
        <w:ind w:left="720" w:hanging="360"/>
      </w:pPr>
      <w:r w:rsidDel="00000000" w:rsidR="00000000" w:rsidRPr="00000000">
        <w:rPr>
          <w:b w:val="1"/>
          <w:bCs w:val="1"/>
          <w:rtl w:val="0"/>
        </w:rPr>
        <w:t xml:space="preserve">Algorithmic Shuffling &amp; Sampling:</w:t>
      </w:r>
      <w:r w:rsidDel="00000000" w:rsidR="00000000" w:rsidRPr="00000000">
        <w:rPr>
          <w:rtl w:val="0"/>
        </w:rPr>
        <w:t xml:space="preserve"> When a student initiates a quiz, the backend execution layer dynamically samples only 10 to 15 randomized questions from the 100-question pool.</w:t>
      </w:r>
    </w:p>
    <w:p w:rsidR="00000000" w:rsidDel="00000000" w:rsidP="00000000" w:rsidRDefault="00000000" w:rsidRPr="00000000" w14:paraId="00000024">
      <w:pPr>
        <w:numPr>
          <w:ilvl w:val="0"/>
          <w:numId w:val="5"/>
        </w:numPr>
        <w:spacing w:after="240" w:lineRule="auto"/>
        <w:ind w:left="720" w:hanging="360"/>
      </w:pPr>
      <w:r w:rsidDel="00000000" w:rsidR="00000000" w:rsidRPr="00000000">
        <w:rPr>
          <w:b w:val="1"/>
          <w:bCs w:val="1"/>
          <w:rtl w:val="0"/>
        </w:rPr>
        <w:t xml:space="preserve">Collusion Elimination:</w:t>
      </w:r>
      <w:r w:rsidDel="00000000" w:rsidR="00000000" w:rsidRPr="00000000">
        <w:rPr>
          <w:rtl w:val="0"/>
        </w:rPr>
        <w:t xml:space="preserve"> The questions, options, and variables are completely shuffled programmatically per user session, meaning two students sitting side-by-side receive entirely distinct examinations to prevent answer-sharing, screenshot keys, and systemic cheating.</w:t>
      </w:r>
    </w:p>
    <w:p w:rsidR="00000000" w:rsidDel="00000000" w:rsidP="00000000" w:rsidRDefault="00000000" w:rsidRPr="00000000" w14:paraId="00000025">
      <w:pPr>
        <w:pStyle w:val="Heading3"/>
        <w:keepNext w:val="0"/>
        <w:keepLines w:val="0"/>
        <w:spacing w:before="0" w:lineRule="auto"/>
        <w:rPr>
          <w:b w:val="1"/>
          <w:bCs w:val="1"/>
          <w:color w:val="000000"/>
          <w:sz w:val="26"/>
          <w:szCs w:val="26"/>
        </w:rPr>
      </w:pPr>
      <w:bookmarkStart w:colFirst="0" w:colLast="0" w:name="_hnvxdhc8ijy3" w:id="9"/>
      <w:bookmarkEnd w:id="9"/>
      <w:r w:rsidDel="00000000" w:rsidR="00000000" w:rsidRPr="00000000">
        <w:rPr>
          <w:b w:val="1"/>
          <w:bCs w:val="1"/>
          <w:color w:val="000000"/>
          <w:sz w:val="26"/>
          <w:szCs w:val="26"/>
          <w:rtl w:val="0"/>
        </w:rPr>
        <w:t xml:space="preserve">B. Hardened Frontend Security (Anti-Copy/Paste Layer)</w:t>
      </w:r>
    </w:p>
    <w:p w:rsidR="00000000" w:rsidDel="00000000" w:rsidP="00000000" w:rsidRDefault="00000000" w:rsidRPr="00000000" w14:paraId="00000026">
      <w:pPr>
        <w:numPr>
          <w:ilvl w:val="0"/>
          <w:numId w:val="2"/>
        </w:numPr>
        <w:spacing w:after="0" w:afterAutospacing="0" w:lineRule="auto"/>
        <w:ind w:left="720" w:hanging="360"/>
      </w:pPr>
      <w:r w:rsidDel="00000000" w:rsidR="00000000" w:rsidRPr="00000000">
        <w:rPr>
          <w:b w:val="1"/>
          <w:bCs w:val="1"/>
          <w:rtl w:val="0"/>
        </w:rPr>
        <w:t xml:space="preserve">Clipboard Interception:</w:t>
      </w:r>
      <w:r w:rsidDel="00000000" w:rsidR="00000000" w:rsidRPr="00000000">
        <w:rPr>
          <w:rtl w:val="0"/>
        </w:rPr>
        <w:t xml:space="preserve"> The examination frontend implements strict browser event listeners (</w:t>
      </w:r>
      <w:r w:rsidDel="00000000" w:rsidR="00000000" w:rsidRPr="00000000">
        <w:rPr>
          <w:color w:val="188038"/>
          <w:rtl w:val="0"/>
        </w:rPr>
        <w:t xml:space="preserve">oncopy</w:t>
      </w:r>
      <w:r w:rsidDel="00000000" w:rsidR="00000000" w:rsidRPr="00000000">
        <w:rPr>
          <w:rtl w:val="0"/>
        </w:rPr>
        <w:t xml:space="preserve">, </w:t>
      </w:r>
      <w:r w:rsidDel="00000000" w:rsidR="00000000" w:rsidRPr="00000000">
        <w:rPr>
          <w:color w:val="188038"/>
          <w:rtl w:val="0"/>
        </w:rPr>
        <w:t xml:space="preserve">onpaste</w:t>
      </w:r>
      <w:r w:rsidDel="00000000" w:rsidR="00000000" w:rsidRPr="00000000">
        <w:rPr>
          <w:rtl w:val="0"/>
        </w:rPr>
        <w:t xml:space="preserve">, </w:t>
      </w:r>
      <w:r w:rsidDel="00000000" w:rsidR="00000000" w:rsidRPr="00000000">
        <w:rPr>
          <w:color w:val="188038"/>
          <w:rtl w:val="0"/>
        </w:rPr>
        <w:t xml:space="preserve">oncut</w:t>
      </w:r>
      <w:r w:rsidDel="00000000" w:rsidR="00000000" w:rsidRPr="00000000">
        <w:rPr>
          <w:rtl w:val="0"/>
        </w:rPr>
        <w:t xml:space="preserve">) that are entirely disabled across the testing canvas to prevent students from copying quiz text into external search engines or LLM interfaces.</w:t>
      </w:r>
    </w:p>
    <w:p w:rsidR="00000000" w:rsidDel="00000000" w:rsidP="00000000" w:rsidRDefault="00000000" w:rsidRPr="00000000" w14:paraId="00000027">
      <w:pPr>
        <w:numPr>
          <w:ilvl w:val="0"/>
          <w:numId w:val="2"/>
        </w:numPr>
        <w:spacing w:after="0" w:afterAutospacing="0" w:lineRule="auto"/>
        <w:ind w:left="720" w:hanging="360"/>
      </w:pPr>
      <w:r w:rsidDel="00000000" w:rsidR="00000000" w:rsidRPr="00000000">
        <w:rPr>
          <w:b w:val="1"/>
          <w:bCs w:val="1"/>
          <w:rtl w:val="0"/>
        </w:rPr>
        <w:t xml:space="preserve">Focus-Loss Logging (Tab Switch Prevention):</w:t>
      </w:r>
      <w:r w:rsidDel="00000000" w:rsidR="00000000" w:rsidRPr="00000000">
        <w:rPr>
          <w:rtl w:val="0"/>
        </w:rPr>
        <w:t xml:space="preserve"> The proctoring script monitors browser visibility states; if a student attempts to alter browser tabs or minimize the assessment screen, the system triggers an automatic warning, flags the user profile, or instantly terminates the session with a failing grade after a set number of violations.</w:t>
      </w:r>
    </w:p>
    <w:p w:rsidR="00000000" w:rsidDel="00000000" w:rsidP="00000000" w:rsidRDefault="00000000" w:rsidRPr="00000000" w14:paraId="00000028">
      <w:pPr>
        <w:numPr>
          <w:ilvl w:val="0"/>
          <w:numId w:val="2"/>
        </w:numPr>
        <w:spacing w:after="240" w:lineRule="auto"/>
        <w:ind w:left="720" w:hanging="360"/>
      </w:pPr>
      <w:r w:rsidDel="00000000" w:rsidR="00000000" w:rsidRPr="00000000">
        <w:rPr>
          <w:b w:val="1"/>
          <w:bCs w:val="1"/>
          <w:rtl w:val="0"/>
        </w:rPr>
        <w:t xml:space="preserve">Time-Bounded Sprints:</w:t>
      </w:r>
      <w:r w:rsidDel="00000000" w:rsidR="00000000" w:rsidRPr="00000000">
        <w:rPr>
          <w:rtl w:val="0"/>
        </w:rPr>
        <w:t xml:space="preserve"> Quizzes are governed by strict, countdown-per-question limits, removing the luxury of time required to look up complex computer science principles externally.</w:t>
      </w:r>
    </w:p>
    <w:p w:rsidR="00000000" w:rsidDel="00000000" w:rsidP="00000000" w:rsidRDefault="00000000" w:rsidRPr="00000000" w14:paraId="00000029">
      <w:pPr>
        <w:pStyle w:val="Heading2"/>
        <w:keepNext w:val="0"/>
        <w:keepLines w:val="0"/>
        <w:spacing w:after="80" w:before="0" w:lineRule="auto"/>
        <w:rPr>
          <w:b w:val="1"/>
          <w:bCs w:val="1"/>
          <w:sz w:val="34"/>
          <w:szCs w:val="34"/>
        </w:rPr>
      </w:pPr>
      <w:bookmarkStart w:colFirst="0" w:colLast="0" w:name="_2cfxsuepmahj" w:id="10"/>
      <w:bookmarkEnd w:id="10"/>
      <w:r w:rsidDel="00000000" w:rsidR="00000000" w:rsidRPr="00000000">
        <w:rPr>
          <w:b w:val="1"/>
          <w:bCs w:val="1"/>
          <w:sz w:val="34"/>
          <w:szCs w:val="34"/>
          <w:rtl w:val="0"/>
        </w:rPr>
        <w:t xml:space="preserve"> 5. The 3-Tier Credential Model &amp; Gamified Skill Tree</w:t>
      </w:r>
    </w:p>
    <w:p w:rsidR="00000000" w:rsidDel="00000000" w:rsidP="00000000" w:rsidRDefault="00000000" w:rsidRPr="00000000" w14:paraId="0000002A">
      <w:pPr>
        <w:spacing w:after="240" w:lineRule="auto"/>
        <w:rPr/>
      </w:pPr>
      <w:r w:rsidDel="00000000" w:rsidR="00000000" w:rsidRPr="00000000">
        <w:rPr>
          <w:rtl w:val="0"/>
        </w:rPr>
        <w:t xml:space="preserve">Educational progression is modeled as an interactive, role-playing game (RPG) skill tree where students are structurally prohibited from buying their way directly into prestige without performance:</w:t>
      </w:r>
    </w:p>
    <w:p w:rsidR="00000000" w:rsidDel="00000000" w:rsidP="00000000" w:rsidRDefault="00000000" w:rsidRPr="00000000" w14:paraId="0000002B">
      <w:pPr>
        <w:numPr>
          <w:ilvl w:val="0"/>
          <w:numId w:val="15"/>
        </w:numPr>
        <w:spacing w:after="0" w:afterAutospacing="0" w:lineRule="auto"/>
        <w:ind w:left="720" w:hanging="360"/>
      </w:pPr>
      <w:r w:rsidDel="00000000" w:rsidR="00000000" w:rsidRPr="00000000">
        <w:rPr>
          <w:b w:val="1"/>
          <w:bCs w:val="1"/>
          <w:rtl w:val="0"/>
        </w:rPr>
        <w:t xml:space="preserve">Tier 1: "The Forge" (Free Standard Certificate):</w:t>
      </w:r>
    </w:p>
    <w:p w:rsidR="00000000" w:rsidDel="00000000" w:rsidP="00000000" w:rsidRDefault="00000000" w:rsidRPr="00000000" w14:paraId="0000002C">
      <w:pPr>
        <w:numPr>
          <w:ilvl w:val="1"/>
          <w:numId w:val="15"/>
        </w:numPr>
        <w:spacing w:after="0" w:afterAutospacing="0" w:lineRule="auto"/>
        <w:ind w:left="1440" w:hanging="360"/>
      </w:pPr>
      <w:r w:rsidDel="00000000" w:rsidR="00000000" w:rsidRPr="00000000">
        <w:rPr>
          <w:b w:val="1"/>
          <w:bCs w:val="1"/>
          <w:rtl w:val="0"/>
        </w:rPr>
        <w:t xml:space="preserve">Product:</w:t>
      </w:r>
      <w:r w:rsidDel="00000000" w:rsidR="00000000" w:rsidRPr="00000000">
        <w:rPr>
          <w:rtl w:val="0"/>
        </w:rPr>
        <w:t xml:space="preserve"> A clean, verifiable digital certificate issued under the primary Dezai brand.</w:t>
      </w:r>
    </w:p>
    <w:p w:rsidR="00000000" w:rsidDel="00000000" w:rsidP="00000000" w:rsidRDefault="00000000" w:rsidRPr="00000000" w14:paraId="0000002D">
      <w:pPr>
        <w:numPr>
          <w:ilvl w:val="1"/>
          <w:numId w:val="15"/>
        </w:numPr>
        <w:spacing w:after="0" w:afterAutospacing="0" w:lineRule="auto"/>
        <w:ind w:left="1440" w:hanging="360"/>
      </w:pPr>
      <w:r w:rsidDel="00000000" w:rsidR="00000000" w:rsidRPr="00000000">
        <w:rPr>
          <w:b w:val="1"/>
          <w:bCs w:val="1"/>
          <w:rtl w:val="0"/>
        </w:rPr>
        <w:t xml:space="preserve">Mechanics:</w:t>
      </w:r>
      <w:r w:rsidDel="00000000" w:rsidR="00000000" w:rsidRPr="00000000">
        <w:rPr>
          <w:rtl w:val="0"/>
        </w:rPr>
        <w:t xml:space="preserve"> Free entry where students engage with "Foundational Sprints" and maintain daily learning streaks to earn baseline Experience Points (XP).</w:t>
      </w:r>
    </w:p>
    <w:p w:rsidR="00000000" w:rsidDel="00000000" w:rsidP="00000000" w:rsidRDefault="00000000" w:rsidRPr="00000000" w14:paraId="0000002E">
      <w:pPr>
        <w:numPr>
          <w:ilvl w:val="1"/>
          <w:numId w:val="15"/>
        </w:numPr>
        <w:spacing w:after="0" w:afterAutospacing="0" w:lineRule="auto"/>
        <w:ind w:left="1440" w:hanging="360"/>
      </w:pPr>
      <w:r w:rsidDel="00000000" w:rsidR="00000000" w:rsidRPr="00000000">
        <w:rPr>
          <w:b w:val="1"/>
          <w:bCs w:val="1"/>
          <w:rtl w:val="0"/>
        </w:rPr>
        <w:t xml:space="preserve">The Lock Layer:</w:t>
      </w:r>
      <w:r w:rsidDel="00000000" w:rsidR="00000000" w:rsidRPr="00000000">
        <w:rPr>
          <w:rtl w:val="0"/>
        </w:rPr>
        <w:t xml:space="preserve"> Serves as the ultimate funnel; students cannot purchase immediate access to Tier 2 and must maintain a strict XP velocity and hit a performance cutoff threshold (e.g., 85% on baseline module check-ins) to unlock the option to upgrade.</w:t>
      </w:r>
    </w:p>
    <w:p w:rsidR="00000000" w:rsidDel="00000000" w:rsidP="00000000" w:rsidRDefault="00000000" w:rsidRPr="00000000" w14:paraId="0000002F">
      <w:pPr>
        <w:numPr>
          <w:ilvl w:val="0"/>
          <w:numId w:val="15"/>
        </w:numPr>
        <w:spacing w:after="0" w:afterAutospacing="0" w:lineRule="auto"/>
        <w:ind w:left="720" w:hanging="360"/>
      </w:pPr>
      <w:r w:rsidDel="00000000" w:rsidR="00000000" w:rsidRPr="00000000">
        <w:rPr>
          <w:b w:val="1"/>
          <w:bCs w:val="1"/>
          <w:rtl w:val="0"/>
        </w:rPr>
        <w:t xml:space="preserve">Tier 2: "The Arena" (Premium University Co-Branded Certificate):</w:t>
      </w:r>
    </w:p>
    <w:p w:rsidR="00000000" w:rsidDel="00000000" w:rsidP="00000000" w:rsidRDefault="00000000" w:rsidRPr="00000000" w14:paraId="00000030">
      <w:pPr>
        <w:numPr>
          <w:ilvl w:val="1"/>
          <w:numId w:val="15"/>
        </w:numPr>
        <w:spacing w:after="0" w:afterAutospacing="0" w:lineRule="auto"/>
        <w:ind w:left="1440" w:hanging="360"/>
      </w:pPr>
      <w:r w:rsidDel="00000000" w:rsidR="00000000" w:rsidRPr="00000000">
        <w:rPr>
          <w:b w:val="1"/>
          <w:bCs w:val="1"/>
          <w:rtl w:val="0"/>
        </w:rPr>
        <w:t xml:space="preserve">Product:</w:t>
      </w:r>
      <w:r w:rsidDel="00000000" w:rsidR="00000000" w:rsidRPr="00000000">
        <w:rPr>
          <w:rtl w:val="0"/>
        </w:rPr>
        <w:t xml:space="preserve"> A highly credible, co-branded credential featuring the verified logo, authorized dean signatures, and department stamps of the partner university (e.g., KPGU Vadodara).</w:t>
      </w:r>
    </w:p>
    <w:p w:rsidR="00000000" w:rsidDel="00000000" w:rsidP="00000000" w:rsidRDefault="00000000" w:rsidRPr="00000000" w14:paraId="00000031">
      <w:pPr>
        <w:numPr>
          <w:ilvl w:val="1"/>
          <w:numId w:val="15"/>
        </w:numPr>
        <w:spacing w:after="0" w:afterAutospacing="0" w:lineRule="auto"/>
        <w:ind w:left="1440" w:hanging="360"/>
      </w:pPr>
      <w:r w:rsidDel="00000000" w:rsidR="00000000" w:rsidRPr="00000000">
        <w:rPr>
          <w:b w:val="1"/>
          <w:bCs w:val="1"/>
          <w:rtl w:val="0"/>
        </w:rPr>
        <w:t xml:space="preserve">Mechanics:</w:t>
      </w:r>
      <w:r w:rsidDel="00000000" w:rsidR="00000000" w:rsidRPr="00000000">
        <w:rPr>
          <w:rtl w:val="0"/>
        </w:rPr>
        <w:t xml:space="preserve"> Students join localized campus leaderboard "Guilds" (fostering peer-to-peer competition between cohorts, student societies, and campus clubs) with a final evaluation structured as the secure, automated "Boss Fight" quiz.</w:t>
      </w:r>
    </w:p>
    <w:p w:rsidR="00000000" w:rsidDel="00000000" w:rsidP="00000000" w:rsidRDefault="00000000" w:rsidRPr="00000000" w14:paraId="00000032">
      <w:pPr>
        <w:numPr>
          <w:ilvl w:val="1"/>
          <w:numId w:val="15"/>
        </w:numPr>
        <w:spacing w:after="240" w:lineRule="auto"/>
        <w:ind w:left="1440" w:hanging="360"/>
      </w:pPr>
      <w:r w:rsidDel="00000000" w:rsidR="00000000" w:rsidRPr="00000000">
        <w:rPr>
          <w:b w:val="1"/>
          <w:bCs w:val="1"/>
          <w:rtl w:val="0"/>
        </w:rPr>
        <w:t xml:space="preserve">The Lock Layer:</w:t>
      </w:r>
      <w:r w:rsidDel="00000000" w:rsidR="00000000" w:rsidRPr="00000000">
        <w:rPr>
          <w:rtl w:val="0"/>
        </w:rPr>
        <w:t xml:space="preserve"> Achieving a top-tier percentile in the Boss Fight activates a "Credential Multiplier," which unlocks significant discounts, promo codes, or direct prerequisite waivers for Tier 3 tracks.</w:t>
      </w:r>
    </w:p>
    <w:p w:rsidR="00000000" w:rsidDel="00000000" w:rsidP="00000000" w:rsidRDefault="00000000" w:rsidRPr="00000000" w14:paraId="00000033">
      <w:pPr>
        <w:spacing w:after="240" w:lineRule="auto"/>
        <w:ind w:left="720" w:firstLine="0"/>
        <w:rPr>
          <w:b w:val="1"/>
          <w:bCs w:val="1"/>
        </w:rPr>
      </w:pPr>
      <w:r w:rsidDel="00000000" w:rsidR="00000000" w:rsidRPr="00000000">
        <w:rPr>
          <w:rtl w:val="0"/>
        </w:rPr>
      </w:r>
    </w:p>
    <w:p w:rsidR="00000000" w:rsidDel="00000000" w:rsidP="00000000" w:rsidRDefault="00000000" w:rsidRPr="00000000" w14:paraId="00000034">
      <w:pPr>
        <w:numPr>
          <w:ilvl w:val="0"/>
          <w:numId w:val="15"/>
        </w:numPr>
        <w:spacing w:after="0" w:afterAutospacing="0" w:lineRule="auto"/>
        <w:ind w:left="720" w:hanging="360"/>
      </w:pPr>
      <w:r w:rsidDel="00000000" w:rsidR="00000000" w:rsidRPr="00000000">
        <w:rPr>
          <w:b w:val="1"/>
          <w:bCs w:val="1"/>
          <w:rtl w:val="0"/>
        </w:rPr>
        <w:t xml:space="preserve">Tier 3: "The Citadel" (Industry-Aligned Certificates):</w:t>
      </w:r>
    </w:p>
    <w:p w:rsidR="00000000" w:rsidDel="00000000" w:rsidP="00000000" w:rsidRDefault="00000000" w:rsidRPr="00000000" w14:paraId="00000035">
      <w:pPr>
        <w:numPr>
          <w:ilvl w:val="1"/>
          <w:numId w:val="15"/>
        </w:numPr>
        <w:spacing w:after="0" w:afterAutospacing="0" w:lineRule="auto"/>
        <w:ind w:left="1440" w:hanging="360"/>
      </w:pPr>
      <w:r w:rsidDel="00000000" w:rsidR="00000000" w:rsidRPr="00000000">
        <w:rPr>
          <w:b w:val="1"/>
          <w:bCs w:val="1"/>
          <w:rtl w:val="0"/>
        </w:rPr>
        <w:t xml:space="preserve">Product:</w:t>
      </w:r>
      <w:r w:rsidDel="00000000" w:rsidR="00000000" w:rsidRPr="00000000">
        <w:rPr>
          <w:rtl w:val="0"/>
        </w:rPr>
        <w:t xml:space="preserve"> A multi-dimensional global credential package integrating open industry standards (e.g., Cisco Data Science, NIELIT Python, AWS, Linux, or specialized cyber security standards).</w:t>
      </w:r>
    </w:p>
    <w:p w:rsidR="00000000" w:rsidDel="00000000" w:rsidP="00000000" w:rsidRDefault="00000000" w:rsidRPr="00000000" w14:paraId="00000036">
      <w:pPr>
        <w:numPr>
          <w:ilvl w:val="1"/>
          <w:numId w:val="15"/>
        </w:numPr>
        <w:spacing w:after="240" w:lineRule="auto"/>
        <w:ind w:left="1440" w:hanging="360"/>
      </w:pPr>
      <w:r w:rsidDel="00000000" w:rsidR="00000000" w:rsidRPr="00000000">
        <w:rPr>
          <w:b w:val="1"/>
          <w:bCs w:val="1"/>
          <w:rtl w:val="0"/>
        </w:rPr>
        <w:t xml:space="preserve">Mechanics:</w:t>
      </w:r>
      <w:r w:rsidDel="00000000" w:rsidR="00000000" w:rsidRPr="00000000">
        <w:rPr>
          <w:rtl w:val="0"/>
        </w:rPr>
        <w:t xml:space="preserve"> Achieving completion activates "Stealth Mode" on the student's profile, which instantly pushes their verified, multi-tiered project portfolio and proctored grading history directly onto the unified backend developer ledger queried by active global tech recruiters.</w:t>
      </w:r>
    </w:p>
    <w:p w:rsidR="00000000" w:rsidDel="00000000" w:rsidP="00000000" w:rsidRDefault="00000000" w:rsidRPr="00000000" w14:paraId="00000037">
      <w:pPr>
        <w:pStyle w:val="Heading2"/>
        <w:keepNext w:val="0"/>
        <w:keepLines w:val="0"/>
        <w:spacing w:after="80" w:before="0" w:lineRule="auto"/>
        <w:rPr>
          <w:b w:val="1"/>
          <w:bCs w:val="1"/>
          <w:sz w:val="34"/>
          <w:szCs w:val="34"/>
        </w:rPr>
      </w:pPr>
      <w:bookmarkStart w:colFirst="0" w:colLast="0" w:name="_95fafktmwkv8" w:id="11"/>
      <w:bookmarkEnd w:id="11"/>
      <w:r w:rsidDel="00000000" w:rsidR="00000000" w:rsidRPr="00000000">
        <w:rPr>
          <w:b w:val="1"/>
          <w:bCs w:val="1"/>
          <w:sz w:val="34"/>
          <w:szCs w:val="34"/>
          <w:rtl w:val="0"/>
        </w:rPr>
        <w:t xml:space="preserve"> 6. Global Academic Exchange Matrix (The Country Selector)</w:t>
      </w:r>
    </w:p>
    <w:p w:rsidR="00000000" w:rsidDel="00000000" w:rsidP="00000000" w:rsidRDefault="00000000" w:rsidRPr="00000000" w14:paraId="00000038">
      <w:pPr>
        <w:spacing w:after="240" w:lineRule="auto"/>
        <w:rPr/>
      </w:pPr>
      <w:r w:rsidDel="00000000" w:rsidR="00000000" w:rsidRPr="00000000">
        <w:rPr>
          <w:rtl w:val="0"/>
        </w:rPr>
        <w:t xml:space="preserve">To scale fluidly from regional deployment to an international educational engine, the system implements a borderless country matrix on the frontend:</w:t>
      </w:r>
    </w:p>
    <w:p w:rsidR="00000000" w:rsidDel="00000000" w:rsidP="00000000" w:rsidRDefault="00000000" w:rsidRPr="00000000" w14:paraId="00000039">
      <w:pPr>
        <w:pStyle w:val="Heading3"/>
        <w:keepNext w:val="0"/>
        <w:keepLines w:val="0"/>
        <w:spacing w:before="0" w:lineRule="auto"/>
        <w:rPr>
          <w:b w:val="1"/>
          <w:bCs w:val="1"/>
          <w:color w:val="000000"/>
          <w:sz w:val="26"/>
          <w:szCs w:val="26"/>
        </w:rPr>
      </w:pPr>
      <w:bookmarkStart w:colFirst="0" w:colLast="0" w:name="_da6m5zjfd77f" w:id="12"/>
      <w:bookmarkEnd w:id="12"/>
      <w:r w:rsidDel="00000000" w:rsidR="00000000" w:rsidRPr="00000000">
        <w:rPr>
          <w:b w:val="1"/>
          <w:bCs w:val="1"/>
          <w:color w:val="000000"/>
          <w:sz w:val="26"/>
          <w:szCs w:val="26"/>
          <w:rtl w:val="0"/>
        </w:rPr>
        <w:t xml:space="preserve">A. Country Tiers Structural Standardization</w:t>
      </w:r>
    </w:p>
    <w:p w:rsidR="00000000" w:rsidDel="00000000" w:rsidP="00000000" w:rsidRDefault="00000000" w:rsidRPr="00000000" w14:paraId="0000003A">
      <w:pPr>
        <w:spacing w:after="240" w:lineRule="auto"/>
        <w:rPr/>
      </w:pPr>
      <w:r w:rsidDel="00000000" w:rsidR="00000000" w:rsidRPr="00000000">
        <w:rPr>
          <w:rtl w:val="0"/>
        </w:rPr>
        <w:t xml:space="preserve">Every nation onboarded into the ecosystem is programmatically mapped into its respective native educational hierarchy:</w:t>
      </w:r>
    </w:p>
    <w:p w:rsidR="00000000" w:rsidDel="00000000" w:rsidP="00000000" w:rsidRDefault="00000000" w:rsidRPr="00000000" w14:paraId="0000003B">
      <w:pPr>
        <w:numPr>
          <w:ilvl w:val="0"/>
          <w:numId w:val="8"/>
        </w:numPr>
        <w:spacing w:after="0" w:afterAutospacing="0" w:lineRule="auto"/>
        <w:ind w:left="720" w:hanging="360"/>
      </w:pPr>
      <w:r w:rsidDel="00000000" w:rsidR="00000000" w:rsidRPr="00000000">
        <w:rPr>
          <w:b w:val="1"/>
          <w:bCs w:val="1"/>
          <w:rtl w:val="0"/>
        </w:rPr>
        <w:t xml:space="preserve">Tier 1 (Elite / High-Prestige Hubs):</w:t>
      </w:r>
      <w:r w:rsidDel="00000000" w:rsidR="00000000" w:rsidRPr="00000000">
        <w:rPr>
          <w:rtl w:val="0"/>
        </w:rPr>
        <w:t xml:space="preserve"> e.g., IITs/IIMs in India; premier international university tracks in Dubai/Abu Dhabi.</w:t>
      </w:r>
    </w:p>
    <w:p w:rsidR="00000000" w:rsidDel="00000000" w:rsidP="00000000" w:rsidRDefault="00000000" w:rsidRPr="00000000" w14:paraId="0000003C">
      <w:pPr>
        <w:numPr>
          <w:ilvl w:val="0"/>
          <w:numId w:val="8"/>
        </w:numPr>
        <w:spacing w:after="0" w:afterAutospacing="0" w:lineRule="auto"/>
        <w:ind w:left="720" w:hanging="360"/>
      </w:pPr>
      <w:r w:rsidDel="00000000" w:rsidR="00000000" w:rsidRPr="00000000">
        <w:rPr>
          <w:b w:val="1"/>
          <w:bCs w:val="1"/>
          <w:rtl w:val="0"/>
        </w:rPr>
        <w:t xml:space="preserve">Tier 2 (Established Regional Universities):</w:t>
      </w:r>
      <w:r w:rsidDel="00000000" w:rsidR="00000000" w:rsidRPr="00000000">
        <w:rPr>
          <w:rtl w:val="0"/>
        </w:rPr>
        <w:t xml:space="preserve"> Renowned regional private or public institutions.</w:t>
      </w:r>
    </w:p>
    <w:p w:rsidR="00000000" w:rsidDel="00000000" w:rsidP="00000000" w:rsidRDefault="00000000" w:rsidRPr="00000000" w14:paraId="0000003D">
      <w:pPr>
        <w:numPr>
          <w:ilvl w:val="0"/>
          <w:numId w:val="8"/>
        </w:numPr>
        <w:spacing w:after="240" w:lineRule="auto"/>
        <w:ind w:left="720" w:hanging="360"/>
      </w:pPr>
      <w:r w:rsidDel="00000000" w:rsidR="00000000" w:rsidRPr="00000000">
        <w:rPr>
          <w:b w:val="1"/>
          <w:bCs w:val="1"/>
          <w:rtl w:val="0"/>
        </w:rPr>
        <w:t xml:space="preserve">Tier 3 (Local Private / Foundational Colleges):</w:t>
      </w:r>
      <w:r w:rsidDel="00000000" w:rsidR="00000000" w:rsidRPr="00000000">
        <w:rPr>
          <w:rtl w:val="0"/>
        </w:rPr>
        <w:t xml:space="preserve"> Affordable local institutions catering to mass student enrollment.</w:t>
      </w:r>
    </w:p>
    <w:p w:rsidR="00000000" w:rsidDel="00000000" w:rsidP="00000000" w:rsidRDefault="00000000" w:rsidRPr="00000000" w14:paraId="0000003E">
      <w:pPr>
        <w:pStyle w:val="Heading3"/>
        <w:keepNext w:val="0"/>
        <w:keepLines w:val="0"/>
        <w:spacing w:before="0" w:lineRule="auto"/>
        <w:rPr>
          <w:b w:val="1"/>
          <w:bCs w:val="1"/>
          <w:color w:val="000000"/>
          <w:sz w:val="26"/>
          <w:szCs w:val="26"/>
        </w:rPr>
      </w:pPr>
      <w:bookmarkStart w:colFirst="0" w:colLast="0" w:name="_5l015oa22rt3" w:id="13"/>
      <w:bookmarkEnd w:id="13"/>
      <w:r w:rsidDel="00000000" w:rsidR="00000000" w:rsidRPr="00000000">
        <w:rPr>
          <w:b w:val="1"/>
          <w:bCs w:val="1"/>
          <w:color w:val="000000"/>
          <w:sz w:val="26"/>
          <w:szCs w:val="26"/>
          <w:rtl w:val="0"/>
        </w:rPr>
        <w:t xml:space="preserve">B. The 3 Explicit Access Pathways to a Tier-1 University Course</w:t>
      </w:r>
    </w:p>
    <w:p w:rsidR="00000000" w:rsidDel="00000000" w:rsidP="00000000" w:rsidRDefault="00000000" w:rsidRPr="00000000" w14:paraId="0000003F">
      <w:pPr>
        <w:spacing w:after="240" w:lineRule="auto"/>
        <w:rPr/>
      </w:pPr>
      <w:r w:rsidDel="00000000" w:rsidR="00000000" w:rsidRPr="00000000">
        <w:rPr>
          <w:rtl w:val="0"/>
        </w:rPr>
        <w:t xml:space="preserve">An ambitious student studying at a Tier-3 college in India opens the frontend dropdown selector, toggles the region to "UAE" or "Global", and can access premier Tier-1 advanced tracks through three distinct mechanisms:</w:t>
      </w:r>
    </w:p>
    <w:p w:rsidR="00000000" w:rsidDel="00000000" w:rsidP="00000000" w:rsidRDefault="00000000" w:rsidRPr="00000000" w14:paraId="00000040">
      <w:pPr>
        <w:numPr>
          <w:ilvl w:val="0"/>
          <w:numId w:val="6"/>
        </w:numPr>
        <w:spacing w:after="0" w:afterAutospacing="0" w:lineRule="auto"/>
        <w:ind w:left="720" w:hanging="360"/>
      </w:pPr>
      <w:r w:rsidDel="00000000" w:rsidR="00000000" w:rsidRPr="00000000">
        <w:rPr>
          <w:b w:val="1"/>
          <w:bCs w:val="1"/>
          <w:rtl w:val="0"/>
        </w:rPr>
        <w:t xml:space="preserve">The Capital Path (Direct Purchase):</w:t>
      </w:r>
      <w:r w:rsidDel="00000000" w:rsidR="00000000" w:rsidRPr="00000000">
        <w:rPr>
          <w:rtl w:val="0"/>
        </w:rPr>
        <w:t xml:space="preserve"> Direct, premium, high-ticket pricing targeted at corporate professionals or affluent users, which directly funds the platform's liquidity pool.</w:t>
      </w:r>
    </w:p>
    <w:p w:rsidR="00000000" w:rsidDel="00000000" w:rsidP="00000000" w:rsidRDefault="00000000" w:rsidRPr="00000000" w14:paraId="00000041">
      <w:pPr>
        <w:numPr>
          <w:ilvl w:val="0"/>
          <w:numId w:val="6"/>
        </w:numPr>
        <w:spacing w:after="0" w:afterAutospacing="0" w:lineRule="auto"/>
        <w:ind w:left="720" w:hanging="360"/>
      </w:pPr>
      <w:r w:rsidDel="00000000" w:rsidR="00000000" w:rsidRPr="00000000">
        <w:rPr>
          <w:b w:val="1"/>
          <w:bCs w:val="1"/>
          <w:rtl w:val="0"/>
        </w:rPr>
        <w:t xml:space="preserve">The Velocity Loop (Leaderboards &amp; Promo Codes):</w:t>
      </w:r>
      <w:r w:rsidDel="00000000" w:rsidR="00000000" w:rsidRPr="00000000">
        <w:rPr>
          <w:rtl w:val="0"/>
        </w:rPr>
        <w:t xml:space="preserve"> Outperforming 95% of their local peers on the regional leaderboard unlocks an explicit, system-generated promo code or full scholarship for the Tier-1 course. This is reinforced by the end-of-month leaderboard sweep which automatically grants 100% scholarship codes to the Top 3 students on campus via the Dean's console.</w:t>
      </w:r>
    </w:p>
    <w:p w:rsidR="00000000" w:rsidDel="00000000" w:rsidP="00000000" w:rsidRDefault="00000000" w:rsidRPr="00000000" w14:paraId="00000042">
      <w:pPr>
        <w:numPr>
          <w:ilvl w:val="0"/>
          <w:numId w:val="6"/>
        </w:numPr>
        <w:spacing w:after="240" w:lineRule="auto"/>
        <w:ind w:left="720" w:hanging="360"/>
      </w:pPr>
      <w:r w:rsidDel="00000000" w:rsidR="00000000" w:rsidRPr="00000000">
        <w:rPr>
          <w:b w:val="1"/>
          <w:bCs w:val="1"/>
          <w:rtl w:val="0"/>
        </w:rPr>
        <w:t xml:space="preserve">The Prerequisite Merit Path (High-XP Unlock):</w:t>
      </w:r>
      <w:r w:rsidDel="00000000" w:rsidR="00000000" w:rsidRPr="00000000">
        <w:rPr>
          <w:rtl w:val="0"/>
        </w:rPr>
        <w:t xml:space="preserve"> Systematically completing specific, highly challenging prerequisite modules locally and maintaining a strict, high XP velocity completely unlocks the Tier-1 course for free, ensuring the highest bar of entry.</w:t>
      </w:r>
    </w:p>
    <w:p w:rsidR="00000000" w:rsidDel="00000000" w:rsidP="00000000" w:rsidRDefault="00000000" w:rsidRPr="00000000" w14:paraId="00000043">
      <w:pPr>
        <w:pStyle w:val="Heading2"/>
        <w:keepNext w:val="0"/>
        <w:keepLines w:val="0"/>
        <w:spacing w:after="80" w:before="0" w:lineRule="auto"/>
        <w:rPr>
          <w:b w:val="1"/>
          <w:bCs w:val="1"/>
          <w:sz w:val="34"/>
          <w:szCs w:val="34"/>
        </w:rPr>
      </w:pPr>
      <w:bookmarkStart w:colFirst="0" w:colLast="0" w:name="_rdxqr53bkpc5" w:id="14"/>
      <w:bookmarkEnd w:id="14"/>
      <w:r w:rsidDel="00000000" w:rsidR="00000000" w:rsidRPr="00000000">
        <w:rPr>
          <w:b w:val="1"/>
          <w:bCs w:val="1"/>
          <w:sz w:val="34"/>
          <w:szCs w:val="34"/>
          <w:rtl w:val="0"/>
        </w:rPr>
        <w:t xml:space="preserve"> 7. Proprietary "Dezai AI" Modules</w:t>
      </w:r>
    </w:p>
    <w:p w:rsidR="00000000" w:rsidDel="00000000" w:rsidP="00000000" w:rsidRDefault="00000000" w:rsidRPr="00000000" w14:paraId="00000044">
      <w:pPr>
        <w:spacing w:after="240" w:lineRule="auto"/>
        <w:rPr/>
      </w:pPr>
      <w:r w:rsidDel="00000000" w:rsidR="00000000" w:rsidRPr="00000000">
        <w:rPr>
          <w:rtl w:val="0"/>
        </w:rPr>
        <w:t xml:space="preserve">While human oral exams are excluded to keep evaluation hyper-efficient and fast, Dezai AI actively supports the learning pipeline:</w:t>
      </w:r>
    </w:p>
    <w:p w:rsidR="00000000" w:rsidDel="00000000" w:rsidP="00000000" w:rsidRDefault="00000000" w:rsidRPr="00000000" w14:paraId="00000045">
      <w:pPr>
        <w:numPr>
          <w:ilvl w:val="0"/>
          <w:numId w:val="9"/>
        </w:numPr>
        <w:spacing w:after="0" w:afterAutospacing="0" w:lineRule="auto"/>
        <w:ind w:left="720" w:hanging="360"/>
      </w:pPr>
      <w:r w:rsidDel="00000000" w:rsidR="00000000" w:rsidRPr="00000000">
        <w:rPr>
          <w:b w:val="1"/>
          <w:bCs w:val="1"/>
          <w:rtl w:val="0"/>
        </w:rPr>
        <w:t xml:space="preserve">Hyper-Localized Knowledge Graph (Contextual RAG):</w:t>
      </w:r>
      <w:r w:rsidDel="00000000" w:rsidR="00000000" w:rsidRPr="00000000">
        <w:rPr>
          <w:rtl w:val="0"/>
        </w:rPr>
        <w:t xml:space="preserve"> The AI engine executes Retrieval-Augmented Generation (RAG) mapped directly to the verified syllabi, prescribed text materials, and internal departmental updates of each individual partner university.</w:t>
      </w:r>
    </w:p>
    <w:p w:rsidR="00000000" w:rsidDel="00000000" w:rsidP="00000000" w:rsidRDefault="00000000" w:rsidRPr="00000000" w14:paraId="00000046">
      <w:pPr>
        <w:numPr>
          <w:ilvl w:val="0"/>
          <w:numId w:val="9"/>
        </w:numPr>
        <w:spacing w:after="240" w:lineRule="auto"/>
        <w:ind w:left="720" w:hanging="360"/>
      </w:pPr>
      <w:r w:rsidDel="00000000" w:rsidR="00000000" w:rsidRPr="00000000">
        <w:rPr>
          <w:b w:val="1"/>
          <w:bCs w:val="1"/>
          <w:rtl w:val="0"/>
        </w:rPr>
        <w:t xml:space="preserve">Automated Roots-to-Edge Translation Loops:</w:t>
      </w:r>
      <w:r w:rsidDel="00000000" w:rsidR="00000000" w:rsidRPr="00000000">
        <w:rPr>
          <w:rtl w:val="0"/>
        </w:rPr>
        <w:t xml:space="preserve"> If the AI detects that a student is repeatedly failing an advanced task inside the Edge Layer, it pauses the module, identifies the foundational gap in the Roots Layer, and instantly spins up a customized, 2-minute typographic "Side-Quest" to fix the gap before returning the student to the main track.</w:t>
      </w:r>
    </w:p>
    <w:p w:rsidR="00000000" w:rsidDel="00000000" w:rsidP="00000000" w:rsidRDefault="00000000" w:rsidRPr="00000000" w14:paraId="00000047">
      <w:pPr>
        <w:pStyle w:val="Heading2"/>
        <w:keepNext w:val="0"/>
        <w:keepLines w:val="0"/>
        <w:spacing w:after="80" w:before="0" w:lineRule="auto"/>
        <w:rPr>
          <w:b w:val="1"/>
          <w:bCs w:val="1"/>
          <w:sz w:val="34"/>
          <w:szCs w:val="34"/>
        </w:rPr>
      </w:pPr>
      <w:bookmarkStart w:colFirst="0" w:colLast="0" w:name="_27d78gltr1t6" w:id="15"/>
      <w:bookmarkEnd w:id="15"/>
      <w:r w:rsidDel="00000000" w:rsidR="00000000" w:rsidRPr="00000000">
        <w:rPr>
          <w:b w:val="1"/>
          <w:bCs w:val="1"/>
          <w:sz w:val="34"/>
          <w:szCs w:val="34"/>
          <w:rtl w:val="0"/>
        </w:rPr>
        <w:t xml:space="preserve"> 8. Monetization &amp; B2B Institutional Flywheel</w:t>
      </w:r>
    </w:p>
    <w:p w:rsidR="00000000" w:rsidDel="00000000" w:rsidP="00000000" w:rsidRDefault="00000000" w:rsidRPr="00000000" w14:paraId="00000048">
      <w:pPr>
        <w:numPr>
          <w:ilvl w:val="0"/>
          <w:numId w:val="13"/>
        </w:numPr>
        <w:spacing w:after="0" w:afterAutospacing="0" w:lineRule="auto"/>
        <w:ind w:left="720" w:hanging="360"/>
      </w:pPr>
      <w:r w:rsidDel="00000000" w:rsidR="00000000" w:rsidRPr="00000000">
        <w:rPr>
          <w:b w:val="1"/>
          <w:bCs w:val="1"/>
          <w:rtl w:val="0"/>
        </w:rPr>
        <w:t xml:space="preserve">Non-Financial Academic MoUs:</w:t>
      </w:r>
      <w:r w:rsidDel="00000000" w:rsidR="00000000" w:rsidRPr="00000000">
        <w:rPr>
          <w:rtl w:val="0"/>
        </w:rPr>
        <w:t xml:space="preserve"> Dezai forms frictionless partnerships with universities without demanding upfront software licensing fees. The institution provides raw syllabi, recommends top faculty for the hybrid content loop, and officially recognizes Dezai's micro-credentials within its internal student development frameworks.</w:t>
      </w:r>
    </w:p>
    <w:p w:rsidR="00000000" w:rsidDel="00000000" w:rsidP="00000000" w:rsidRDefault="00000000" w:rsidRPr="00000000" w14:paraId="00000049">
      <w:pPr>
        <w:numPr>
          <w:ilvl w:val="0"/>
          <w:numId w:val="13"/>
        </w:numPr>
        <w:spacing w:after="0" w:afterAutospacing="0" w:lineRule="auto"/>
        <w:ind w:left="720" w:hanging="360"/>
      </w:pPr>
      <w:r w:rsidDel="00000000" w:rsidR="00000000" w:rsidRPr="00000000">
        <w:rPr>
          <w:b w:val="1"/>
          <w:bCs w:val="1"/>
          <w:rtl w:val="0"/>
        </w:rPr>
        <w:t xml:space="preserve">The 80/20 Programmatic Revenue Split:</w:t>
      </w:r>
    </w:p>
    <w:p w:rsidR="00000000" w:rsidDel="00000000" w:rsidP="00000000" w:rsidRDefault="00000000" w:rsidRPr="00000000" w14:paraId="0000004A">
      <w:pPr>
        <w:numPr>
          <w:ilvl w:val="1"/>
          <w:numId w:val="13"/>
        </w:numPr>
        <w:spacing w:after="0" w:afterAutospacing="0" w:lineRule="auto"/>
        <w:ind w:left="1440" w:hanging="360"/>
      </w:pPr>
      <w:r w:rsidDel="00000000" w:rsidR="00000000" w:rsidRPr="00000000">
        <w:rPr>
          <w:b w:val="1"/>
          <w:bCs w:val="1"/>
          <w:rtl w:val="0"/>
        </w:rPr>
        <w:t xml:space="preserve">Dezai FZE Share:</w:t>
      </w:r>
      <w:r w:rsidDel="00000000" w:rsidR="00000000" w:rsidRPr="00000000">
        <w:rPr>
          <w:rtl w:val="0"/>
        </w:rPr>
        <w:t xml:space="preserve"> 80% of all premium, localized certificate upgrades and tier-unlock fees are retained by the platform to scale cloud resources and support advanced engineering.</w:t>
      </w:r>
    </w:p>
    <w:p w:rsidR="00000000" w:rsidDel="00000000" w:rsidP="00000000" w:rsidRDefault="00000000" w:rsidRPr="00000000" w14:paraId="0000004B">
      <w:pPr>
        <w:numPr>
          <w:ilvl w:val="1"/>
          <w:numId w:val="13"/>
        </w:numPr>
        <w:spacing w:after="0" w:afterAutospacing="0" w:lineRule="auto"/>
        <w:ind w:left="1440" w:hanging="360"/>
      </w:pPr>
      <w:r w:rsidDel="00000000" w:rsidR="00000000" w:rsidRPr="00000000">
        <w:rPr>
          <w:b w:val="1"/>
          <w:bCs w:val="1"/>
          <w:rtl w:val="0"/>
        </w:rPr>
        <w:t xml:space="preserve">University Incubation Share:</w:t>
      </w:r>
      <w:r w:rsidDel="00000000" w:rsidR="00000000" w:rsidRPr="00000000">
        <w:rPr>
          <w:rtl w:val="0"/>
        </w:rPr>
        <w:t xml:space="preserve"> 20% of all generated premium revenue is routed back to the host university's internal incubation center, student council, or technology society to fund campus hackathons, update physical lab resources, and sponsor student-led prototyping.</w:t>
      </w:r>
    </w:p>
    <w:p w:rsidR="00000000" w:rsidDel="00000000" w:rsidP="00000000" w:rsidRDefault="00000000" w:rsidRPr="00000000" w14:paraId="0000004C">
      <w:pPr>
        <w:numPr>
          <w:ilvl w:val="0"/>
          <w:numId w:val="13"/>
        </w:numPr>
        <w:spacing w:after="0" w:afterAutospacing="0" w:lineRule="auto"/>
        <w:ind w:left="720" w:hanging="360"/>
      </w:pPr>
      <w:r w:rsidDel="00000000" w:rsidR="00000000" w:rsidRPr="00000000">
        <w:rPr>
          <w:b w:val="1"/>
          <w:bCs w:val="1"/>
          <w:rtl w:val="0"/>
        </w:rPr>
        <w:t xml:space="preserve">The Institutional Admin Dashboard:</w:t>
      </w:r>
      <w:r w:rsidDel="00000000" w:rsidR="00000000" w:rsidRPr="00000000">
        <w:rPr>
          <w:rtl w:val="0"/>
        </w:rPr>
        <w:t xml:space="preserve"> University leadership (Deans, Vice-Chancellors) receives an exclusive, data-rich management console to instantly view their top 3 performing students on campus each month based on verified platform XP.</w:t>
      </w:r>
    </w:p>
    <w:p w:rsidR="00000000" w:rsidDel="00000000" w:rsidP="00000000" w:rsidRDefault="00000000" w:rsidRPr="00000000" w14:paraId="0000004D">
      <w:pPr>
        <w:numPr>
          <w:ilvl w:val="0"/>
          <w:numId w:val="13"/>
        </w:numPr>
        <w:spacing w:after="240" w:lineRule="auto"/>
        <w:ind w:left="720" w:hanging="360"/>
      </w:pPr>
      <w:r w:rsidDel="00000000" w:rsidR="00000000" w:rsidRPr="00000000">
        <w:rPr>
          <w:b w:val="1"/>
          <w:bCs w:val="1"/>
          <w:rtl w:val="0"/>
        </w:rPr>
        <w:t xml:space="preserve">Acquisition Cost Elimination:</w:t>
      </w:r>
      <w:r w:rsidDel="00000000" w:rsidR="00000000" w:rsidRPr="00000000">
        <w:rPr>
          <w:rtl w:val="0"/>
        </w:rPr>
        <w:t xml:space="preserve"> Automating the 100% scholarship codes to the Top 3 monthly students motivates universities to aggressively market the platform internally, driving user acquisition costs to effectively zero.</w:t>
      </w:r>
    </w:p>
    <w:p w:rsidR="00000000" w:rsidDel="00000000" w:rsidP="00000000" w:rsidRDefault="00000000" w:rsidRPr="00000000" w14:paraId="0000004E">
      <w:pPr>
        <w:pStyle w:val="Heading2"/>
        <w:keepNext w:val="0"/>
        <w:keepLines w:val="0"/>
        <w:spacing w:after="80" w:before="0" w:lineRule="auto"/>
        <w:rPr>
          <w:b w:val="1"/>
          <w:bCs w:val="1"/>
          <w:sz w:val="34"/>
          <w:szCs w:val="34"/>
        </w:rPr>
      </w:pPr>
      <w:bookmarkStart w:colFirst="0" w:colLast="0" w:name="_x8t58gwrp5uw" w:id="16"/>
      <w:bookmarkEnd w:id="16"/>
      <w:r w:rsidDel="00000000" w:rsidR="00000000" w:rsidRPr="00000000">
        <w:rPr>
          <w:b w:val="1"/>
          <w:bCs w:val="1"/>
          <w:sz w:val="34"/>
          <w:szCs w:val="34"/>
          <w:rtl w:val="0"/>
        </w:rPr>
        <w:t xml:space="preserve"> 9. Phased Global Rollout Strategy (2026-2030)</w:t>
      </w:r>
    </w:p>
    <w:p w:rsidR="00000000" w:rsidDel="00000000" w:rsidP="00000000" w:rsidRDefault="00000000" w:rsidRPr="00000000" w14:paraId="0000004F">
      <w:pPr>
        <w:numPr>
          <w:ilvl w:val="0"/>
          <w:numId w:val="3"/>
        </w:numPr>
        <w:spacing w:after="0" w:afterAutospacing="0" w:lineRule="auto"/>
        <w:ind w:left="720" w:hanging="360"/>
      </w:pPr>
      <w:r w:rsidDel="00000000" w:rsidR="00000000" w:rsidRPr="00000000">
        <w:rPr>
          <w:b w:val="1"/>
          <w:bCs w:val="1"/>
          <w:rtl w:val="0"/>
        </w:rPr>
        <w:t xml:space="preserve">Phase 1: Regional Dominance (India Core):</w:t>
      </w:r>
      <w:r w:rsidDel="00000000" w:rsidR="00000000" w:rsidRPr="00000000">
        <w:rPr>
          <w:rtl w:val="0"/>
        </w:rPr>
        <w:t xml:space="preserve"> Establish deep, unassailable operational traction throughout Vadodara and the wider Gujarat region, starting with initial regional private universities like KPGU Vadodara. Refine the gamified XP engine and the 100:15 dynamic shuffling quiz system.</w:t>
      </w:r>
    </w:p>
    <w:p w:rsidR="00000000" w:rsidDel="00000000" w:rsidP="00000000" w:rsidRDefault="00000000" w:rsidRPr="00000000" w14:paraId="00000050">
      <w:pPr>
        <w:numPr>
          <w:ilvl w:val="0"/>
          <w:numId w:val="3"/>
        </w:numPr>
        <w:spacing w:after="0" w:afterAutospacing="0" w:lineRule="auto"/>
        <w:ind w:left="720" w:hanging="360"/>
      </w:pPr>
      <w:r w:rsidDel="00000000" w:rsidR="00000000" w:rsidRPr="00000000">
        <w:rPr>
          <w:b w:val="1"/>
          <w:bCs w:val="1"/>
          <w:rtl w:val="0"/>
        </w:rPr>
        <w:t xml:space="preserve">Phase 2: Cross-Border Corridors (UAE Integration):</w:t>
      </w:r>
      <w:r w:rsidDel="00000000" w:rsidR="00000000" w:rsidRPr="00000000">
        <w:rPr>
          <w:rtl w:val="0"/>
        </w:rPr>
        <w:t xml:space="preserve"> Scale operations out of India using the corporate infrastructure of Dezai FZE in the Ajman Free Zone. Leverage the founder's active academic presence and student status within the UAE to sign initial Middle Eastern university MoUs, enabling cross-border learning pipelines.</w:t>
      </w:r>
    </w:p>
    <w:p w:rsidR="00000000" w:rsidDel="00000000" w:rsidP="00000000" w:rsidRDefault="00000000" w:rsidRPr="00000000" w14:paraId="00000051">
      <w:pPr>
        <w:numPr>
          <w:ilvl w:val="0"/>
          <w:numId w:val="3"/>
        </w:numPr>
        <w:spacing w:after="240" w:lineRule="auto"/>
        <w:ind w:left="720" w:hanging="360"/>
      </w:pPr>
      <w:r w:rsidDel="00000000" w:rsidR="00000000" w:rsidRPr="00000000">
        <w:rPr>
          <w:b w:val="1"/>
          <w:bCs w:val="1"/>
          <w:rtl w:val="0"/>
        </w:rPr>
        <w:t xml:space="preserve">Phase 3: The Global Citadels Network:</w:t>
      </w:r>
      <w:r w:rsidDel="00000000" w:rsidR="00000000" w:rsidRPr="00000000">
        <w:rPr>
          <w:rtl w:val="0"/>
        </w:rPr>
        <w:t xml:space="preserve"> Mass scaling to 50+ international partner institutions and 100,000+ active platform users, fully onboarding the highest elite layer (such as IITs, IIMs, and premier international institutions) to serve as the ultimate destinations for the prerequisite engine.</w:t>
      </w:r>
    </w:p>
    <w:p w:rsidR="00000000" w:rsidDel="00000000" w:rsidP="00000000" w:rsidRDefault="00000000" w:rsidRPr="00000000" w14:paraId="00000052">
      <w:pPr>
        <w:pStyle w:val="Heading2"/>
        <w:keepNext w:val="0"/>
        <w:keepLines w:val="0"/>
        <w:spacing w:after="80" w:before="0" w:lineRule="auto"/>
        <w:rPr>
          <w:b w:val="1"/>
          <w:bCs w:val="1"/>
          <w:sz w:val="34"/>
          <w:szCs w:val="34"/>
        </w:rPr>
      </w:pPr>
      <w:bookmarkStart w:colFirst="0" w:colLast="0" w:name="_x77g33z5t2js" w:id="17"/>
      <w:bookmarkEnd w:id="17"/>
      <w:r w:rsidDel="00000000" w:rsidR="00000000" w:rsidRPr="00000000">
        <w:rPr>
          <w:b w:val="1"/>
          <w:bCs w:val="1"/>
          <w:sz w:val="34"/>
          <w:szCs w:val="34"/>
          <w:rtl w:val="0"/>
        </w:rPr>
        <w:t xml:space="preserve"> 10. Platform Vulnerabilities &amp; Structural Weaknesses</w:t>
      </w:r>
    </w:p>
    <w:p w:rsidR="00000000" w:rsidDel="00000000" w:rsidP="00000000" w:rsidRDefault="00000000" w:rsidRPr="00000000" w14:paraId="00000053">
      <w:pPr>
        <w:pStyle w:val="Heading3"/>
        <w:keepNext w:val="0"/>
        <w:keepLines w:val="0"/>
        <w:spacing w:before="0" w:lineRule="auto"/>
        <w:rPr>
          <w:b w:val="1"/>
          <w:bCs w:val="1"/>
          <w:color w:val="000000"/>
          <w:sz w:val="26"/>
          <w:szCs w:val="26"/>
        </w:rPr>
      </w:pPr>
      <w:bookmarkStart w:colFirst="0" w:colLast="0" w:name="_4boxzvd9prcl" w:id="18"/>
      <w:bookmarkEnd w:id="18"/>
      <w:r w:rsidDel="00000000" w:rsidR="00000000" w:rsidRPr="00000000">
        <w:rPr>
          <w:b w:val="1"/>
          <w:bCs w:val="1"/>
          <w:color w:val="000000"/>
          <w:sz w:val="26"/>
          <w:szCs w:val="26"/>
          <w:rtl w:val="0"/>
        </w:rPr>
        <w:t xml:space="preserve">A. Internal Operational &amp; Technical Weaknesses</w:t>
      </w:r>
    </w:p>
    <w:p w:rsidR="00000000" w:rsidDel="00000000" w:rsidP="00000000" w:rsidRDefault="00000000" w:rsidRPr="00000000" w14:paraId="00000054">
      <w:pPr>
        <w:numPr>
          <w:ilvl w:val="0"/>
          <w:numId w:val="4"/>
        </w:numPr>
        <w:spacing w:after="0" w:afterAutospacing="0" w:lineRule="auto"/>
        <w:ind w:left="720" w:hanging="360"/>
      </w:pPr>
      <w:r w:rsidDel="00000000" w:rsidR="00000000" w:rsidRPr="00000000">
        <w:rPr>
          <w:b w:val="1"/>
          <w:bCs w:val="1"/>
          <w:rtl w:val="0"/>
        </w:rPr>
        <w:t xml:space="preserve">High Content Friction &amp; Faculty Bottlenecks:</w:t>
      </w:r>
      <w:r w:rsidDel="00000000" w:rsidR="00000000" w:rsidRPr="00000000">
        <w:rPr>
          <w:rtl w:val="0"/>
        </w:rPr>
        <w:t xml:space="preserve"> Relying exclusively on respected local faculty members and high-achieving alumni for major video pillars introduces massive scheduling and production bottlenecks.</w:t>
      </w:r>
    </w:p>
    <w:p w:rsidR="00000000" w:rsidDel="00000000" w:rsidP="00000000" w:rsidRDefault="00000000" w:rsidRPr="00000000" w14:paraId="00000055">
      <w:pPr>
        <w:numPr>
          <w:ilvl w:val="0"/>
          <w:numId w:val="4"/>
        </w:numPr>
        <w:spacing w:after="0" w:afterAutospacing="0" w:lineRule="auto"/>
        <w:ind w:left="720" w:hanging="360"/>
      </w:pPr>
      <w:r w:rsidDel="00000000" w:rsidR="00000000" w:rsidRPr="00000000">
        <w:rPr>
          <w:b w:val="1"/>
          <w:bCs w:val="1"/>
          <w:rtl w:val="0"/>
        </w:rPr>
        <w:t xml:space="preserve">The Scripting Gap:</w:t>
      </w:r>
      <w:r w:rsidDel="00000000" w:rsidR="00000000" w:rsidRPr="00000000">
        <w:rPr>
          <w:rtl w:val="0"/>
        </w:rPr>
        <w:t xml:space="preserve"> Faculty members are trained in traditional lecturing; converting their course frameworks into highly engaging conceptual overviews requires intensive structural oversight.</w:t>
      </w:r>
    </w:p>
    <w:p w:rsidR="00000000" w:rsidDel="00000000" w:rsidP="00000000" w:rsidRDefault="00000000" w:rsidRPr="00000000" w14:paraId="00000056">
      <w:pPr>
        <w:numPr>
          <w:ilvl w:val="0"/>
          <w:numId w:val="4"/>
        </w:numPr>
        <w:spacing w:after="0" w:afterAutospacing="0" w:lineRule="auto"/>
        <w:ind w:left="720" w:hanging="360"/>
      </w:pPr>
      <w:r w:rsidDel="00000000" w:rsidR="00000000" w:rsidRPr="00000000">
        <w:rPr>
          <w:b w:val="1"/>
          <w:bCs w:val="1"/>
          <w:rtl w:val="0"/>
        </w:rPr>
        <w:t xml:space="preserve">Typographic Overhead:</w:t>
      </w:r>
      <w:r w:rsidDel="00000000" w:rsidR="00000000" w:rsidRPr="00000000">
        <w:rPr>
          <w:rtl w:val="0"/>
        </w:rPr>
        <w:t xml:space="preserve"> Scaling the Expressive Typographic Engine (the "Geronimo Stilton" Method) across dozens of domains means your engineering team must manually code custom layout behaviors (like dripping text for leaks or squeezed borders for overfitting) for thousands of concepts. This process is highly labor-intensive and difficult to automate dynamically.</w:t>
      </w:r>
    </w:p>
    <w:p w:rsidR="00000000" w:rsidDel="00000000" w:rsidP="00000000" w:rsidRDefault="00000000" w:rsidRPr="00000000" w14:paraId="00000057">
      <w:pPr>
        <w:numPr>
          <w:ilvl w:val="0"/>
          <w:numId w:val="4"/>
        </w:numPr>
        <w:spacing w:after="0" w:afterAutospacing="0" w:lineRule="auto"/>
        <w:ind w:left="720" w:hanging="360"/>
      </w:pPr>
      <w:r w:rsidDel="00000000" w:rsidR="00000000" w:rsidRPr="00000000">
        <w:rPr>
          <w:b w:val="1"/>
          <w:bCs w:val="1"/>
          <w:rtl w:val="0"/>
        </w:rPr>
        <w:t xml:space="preserve">Radical Infrastructure Constraints:</w:t>
      </w:r>
      <w:r w:rsidDel="00000000" w:rsidR="00000000" w:rsidRPr="00000000">
        <w:rPr>
          <w:rtl w:val="0"/>
        </w:rPr>
        <w:t xml:space="preserve"> While client-side text rendering reduces server CDN bills by 99%, entirely bypassing video for deep instruction assumes students have the intense internal motivation required to read complex proofs and code breakdowns on small screens.</w:t>
      </w:r>
    </w:p>
    <w:p w:rsidR="00000000" w:rsidDel="00000000" w:rsidP="00000000" w:rsidRDefault="00000000" w:rsidRPr="00000000" w14:paraId="00000058">
      <w:pPr>
        <w:numPr>
          <w:ilvl w:val="0"/>
          <w:numId w:val="4"/>
        </w:numPr>
        <w:spacing w:after="0" w:afterAutospacing="0" w:lineRule="auto"/>
        <w:ind w:left="720" w:hanging="360"/>
      </w:pPr>
      <w:r w:rsidDel="00000000" w:rsidR="00000000" w:rsidRPr="00000000">
        <w:rPr>
          <w:b w:val="1"/>
          <w:bCs w:val="1"/>
          <w:rtl w:val="0"/>
        </w:rPr>
        <w:t xml:space="preserve">Local Processing Strain:</w:t>
      </w:r>
      <w:r w:rsidDel="00000000" w:rsidR="00000000" w:rsidRPr="00000000">
        <w:rPr>
          <w:rtl w:val="0"/>
        </w:rPr>
        <w:t xml:space="preserve"> Processing and animating heavy native typography and client-side visualization on older, legacy cellular devices in Tier-3 regions could cause significant frontend performance lag, device overheating, or browser crashes if the structured JSON/Markdown strings are too complex.</w:t>
      </w:r>
    </w:p>
    <w:p w:rsidR="00000000" w:rsidDel="00000000" w:rsidP="00000000" w:rsidRDefault="00000000" w:rsidRPr="00000000" w14:paraId="00000059">
      <w:pPr>
        <w:numPr>
          <w:ilvl w:val="0"/>
          <w:numId w:val="4"/>
        </w:numPr>
        <w:spacing w:after="240" w:lineRule="auto"/>
        <w:ind w:left="720" w:hanging="360"/>
      </w:pPr>
      <w:r w:rsidDel="00000000" w:rsidR="00000000" w:rsidRPr="00000000">
        <w:rPr>
          <w:b w:val="1"/>
          <w:bCs w:val="1"/>
          <w:rtl w:val="0"/>
        </w:rPr>
        <w:t xml:space="preserve">High-Stakes Proctoring Fragility:</w:t>
      </w:r>
      <w:r w:rsidDel="00000000" w:rsidR="00000000" w:rsidRPr="00000000">
        <w:rPr>
          <w:rtl w:val="0"/>
        </w:rPr>
        <w:t xml:space="preserve"> Your hardened frontend security layers (clipboard interception, tab-switch logging, countdown sprints) only lock down the </w:t>
      </w:r>
      <w:r w:rsidDel="00000000" w:rsidR="00000000" w:rsidRPr="00000000">
        <w:rPr>
          <w:i w:val="1"/>
          <w:iCs w:val="1"/>
          <w:rtl w:val="0"/>
        </w:rPr>
        <w:t xml:space="preserve">active browser window</w:t>
      </w:r>
      <w:r w:rsidDel="00000000" w:rsidR="00000000" w:rsidRPr="00000000">
        <w:rPr>
          <w:rtl w:val="0"/>
        </w:rPr>
        <w:t xml:space="preserve">. It cannot programmatically detect physical cheating methods, such as a student using a secondary smartphone, a tablet, or an AI voice assistant sitting right next to their screen to look up answers during a time-bounded "Boss Fight" quiz.</w:t>
      </w:r>
    </w:p>
    <w:p w:rsidR="00000000" w:rsidDel="00000000" w:rsidP="00000000" w:rsidRDefault="00000000" w:rsidRPr="00000000" w14:paraId="0000005A">
      <w:pPr>
        <w:pStyle w:val="Heading3"/>
        <w:keepNext w:val="0"/>
        <w:keepLines w:val="0"/>
        <w:spacing w:before="0" w:lineRule="auto"/>
        <w:rPr>
          <w:b w:val="1"/>
          <w:bCs w:val="1"/>
          <w:color w:val="000000"/>
          <w:sz w:val="26"/>
          <w:szCs w:val="26"/>
        </w:rPr>
      </w:pPr>
      <w:bookmarkStart w:colFirst="0" w:colLast="0" w:name="_wk3d0pfeq49l" w:id="19"/>
      <w:bookmarkEnd w:id="19"/>
      <w:r w:rsidDel="00000000" w:rsidR="00000000" w:rsidRPr="00000000">
        <w:rPr>
          <w:b w:val="1"/>
          <w:bCs w:val="1"/>
          <w:color w:val="000000"/>
          <w:sz w:val="26"/>
          <w:szCs w:val="26"/>
          <w:rtl w:val="0"/>
        </w:rPr>
        <w:t xml:space="preserve">B. B2B Flywheel &amp; Macroeconomic Risks</w:t>
      </w:r>
    </w:p>
    <w:p w:rsidR="00000000" w:rsidDel="00000000" w:rsidP="00000000" w:rsidRDefault="00000000" w:rsidRPr="00000000" w14:paraId="0000005B">
      <w:pPr>
        <w:numPr>
          <w:ilvl w:val="0"/>
          <w:numId w:val="10"/>
        </w:numPr>
        <w:spacing w:after="0" w:afterAutospacing="0" w:lineRule="auto"/>
        <w:ind w:left="720" w:hanging="360"/>
      </w:pPr>
      <w:r w:rsidDel="00000000" w:rsidR="00000000" w:rsidRPr="00000000">
        <w:rPr>
          <w:b w:val="1"/>
          <w:bCs w:val="1"/>
          <w:rtl w:val="0"/>
        </w:rPr>
        <w:t xml:space="preserve">Retention &amp; Incentive Decay:</w:t>
      </w:r>
      <w:r w:rsidDel="00000000" w:rsidR="00000000" w:rsidRPr="00000000">
        <w:rPr>
          <w:rtl w:val="0"/>
        </w:rPr>
        <w:t xml:space="preserve"> Setting the XP unlock threshold incredibly high for Tier-1 tracks ensures elite quality, but it risks causing massive user churn in the free "Forge" tier. If average students find the progression curve too punishing, they may give up entirely, reverting back to the low engagement loops of traditional EdTech.</w:t>
      </w:r>
    </w:p>
    <w:p w:rsidR="00000000" w:rsidDel="00000000" w:rsidP="00000000" w:rsidRDefault="00000000" w:rsidRPr="00000000" w14:paraId="0000005C">
      <w:pPr>
        <w:numPr>
          <w:ilvl w:val="0"/>
          <w:numId w:val="10"/>
        </w:numPr>
        <w:spacing w:after="0" w:afterAutospacing="0" w:lineRule="auto"/>
        <w:ind w:left="720" w:hanging="360"/>
      </w:pPr>
      <w:r w:rsidDel="00000000" w:rsidR="00000000" w:rsidRPr="00000000">
        <w:rPr>
          <w:b w:val="1"/>
          <w:bCs w:val="1"/>
          <w:rtl w:val="0"/>
        </w:rPr>
        <w:t xml:space="preserve">Leaderboard Burnout:</w:t>
      </w:r>
      <w:r w:rsidDel="00000000" w:rsidR="00000000" w:rsidRPr="00000000">
        <w:rPr>
          <w:rtl w:val="0"/>
        </w:rPr>
        <w:t xml:space="preserve"> The monthly campus leaderboard resets could backfire. Students who repeatedly miss the Top 3 spot by a narrow margin might experience "incentive fatigue" and abandon the platform once they realize they can never beat the top three outliers on their campus.</w:t>
      </w:r>
    </w:p>
    <w:p w:rsidR="00000000" w:rsidDel="00000000" w:rsidP="00000000" w:rsidRDefault="00000000" w:rsidRPr="00000000" w14:paraId="0000005D">
      <w:pPr>
        <w:numPr>
          <w:ilvl w:val="0"/>
          <w:numId w:val="10"/>
        </w:numPr>
        <w:spacing w:after="0" w:afterAutospacing="0" w:lineRule="auto"/>
        <w:ind w:left="720" w:hanging="360"/>
      </w:pPr>
      <w:r w:rsidDel="00000000" w:rsidR="00000000" w:rsidRPr="00000000">
        <w:rPr>
          <w:b w:val="1"/>
          <w:bCs w:val="1"/>
          <w:rtl w:val="0"/>
        </w:rPr>
        <w:t xml:space="preserve">Bureaucratic &amp; Institutional Inertia:</w:t>
      </w:r>
      <w:r w:rsidDel="00000000" w:rsidR="00000000" w:rsidRPr="00000000">
        <w:rPr>
          <w:rtl w:val="0"/>
        </w:rPr>
        <w:t xml:space="preserve"> Relying heavily on non-financial university MoUs means you are entirely dependent on academic institutions to officially recognize your micro-credentials. Traditional university leadership is notoriously slow to move, and political shifts within a university administration (e.g., a change in Deans or Vice-Chancellors) could instantly freeze your internal marketing loop.</w:t>
      </w:r>
    </w:p>
    <w:p w:rsidR="00000000" w:rsidDel="00000000" w:rsidP="00000000" w:rsidRDefault="00000000" w:rsidRPr="00000000" w14:paraId="0000005E">
      <w:pPr>
        <w:numPr>
          <w:ilvl w:val="0"/>
          <w:numId w:val="10"/>
        </w:numPr>
        <w:spacing w:after="240" w:lineRule="auto"/>
        <w:ind w:left="720" w:hanging="360"/>
      </w:pPr>
      <w:r w:rsidDel="00000000" w:rsidR="00000000" w:rsidRPr="00000000">
        <w:rPr>
          <w:b w:val="1"/>
          <w:bCs w:val="1"/>
          <w:rtl w:val="0"/>
        </w:rPr>
        <w:t xml:space="preserve">The Revenue Split Paradox:</w:t>
      </w:r>
      <w:r w:rsidDel="00000000" w:rsidR="00000000" w:rsidRPr="00000000">
        <w:rPr>
          <w:rtl w:val="0"/>
        </w:rPr>
        <w:t xml:space="preserve"> While routing 20% of premium revenue back to campus incubation centers is a great hook, it requires a clear, legally sound mechanism to distribute corporate funds back into public or rigid private university accounting structures without hitting legal or regulatory walls.</w:t>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color w:val="ff0000"/>
      </w:rPr>
    </w:pPr>
    <w:r w:rsidDel="00000000" w:rsidR="00000000" w:rsidRPr="00000000">
      <w:rPr>
        <w:rtl w:val="0"/>
      </w:rPr>
      <w:t xml:space="preserve">                                                      </w:t>
    </w:r>
    <w:r w:rsidDel="00000000" w:rsidR="00000000" w:rsidRPr="00000000">
      <w:rPr>
        <w:color w:val="ff0000"/>
        <w:rtl w:val="0"/>
      </w:rPr>
      <w:t xml:space="preserve">  CONFIDENTIAL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-914399</wp:posOffset>
          </wp:positionH>
          <wp:positionV relativeFrom="paragraph">
            <wp:posOffset>-342899</wp:posOffset>
          </wp:positionV>
          <wp:extent cx="604838" cy="60483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04838" cy="6048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