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0AB" w:rsidRDefault="003400AB" w:rsidP="003400AB">
      <w:pPr>
        <w:jc w:val="center"/>
        <w:rPr>
          <w:sz w:val="40"/>
        </w:rPr>
      </w:pPr>
      <w:r>
        <w:rPr>
          <w:sz w:val="40"/>
        </w:rPr>
        <w:t>Nutanix Objects</w:t>
      </w:r>
    </w:p>
    <w:p w:rsidR="003400AB" w:rsidRDefault="003400AB" w:rsidP="003400AB">
      <w:pPr>
        <w:rPr>
          <w:sz w:val="40"/>
        </w:rPr>
      </w:pPr>
    </w:p>
    <w:p w:rsidR="003400AB" w:rsidRDefault="003400AB" w:rsidP="003400AB">
      <w:pPr>
        <w:rPr>
          <w:sz w:val="40"/>
        </w:rPr>
      </w:pPr>
      <w:r>
        <w:rPr>
          <w:sz w:val="40"/>
        </w:rPr>
        <w:t>Introduction</w:t>
      </w:r>
    </w:p>
    <w:p w:rsidR="003400AB" w:rsidRDefault="003400AB" w:rsidP="003400AB">
      <w:pPr>
        <w:rPr>
          <w:rFonts w:ascii="Helvetica" w:hAnsi="Helvetica" w:cs="Helvetica"/>
          <w:color w:val="22272E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2272E"/>
          <w:sz w:val="27"/>
          <w:szCs w:val="27"/>
          <w:shd w:val="clear" w:color="auto" w:fill="FFFFFF"/>
        </w:rPr>
        <w:t>Nutanix Objects™ (Objects) is a software-defined Object Store Service. This service is designed with an Amazon Web Services Simple Storage Service (AWS S3) compatible REST API interface capable of handling petabytes of unstructured and machine-generated data</w:t>
      </w:r>
    </w:p>
    <w:p w:rsidR="003400AB" w:rsidRDefault="003400AB" w:rsidP="003400AB">
      <w:pPr>
        <w:rPr>
          <w:rFonts w:ascii="Helvetica" w:hAnsi="Helvetica" w:cs="Helvetica"/>
          <w:color w:val="22272E"/>
          <w:sz w:val="27"/>
          <w:szCs w:val="27"/>
          <w:shd w:val="clear" w:color="auto" w:fill="FFFFFF"/>
        </w:rPr>
      </w:pPr>
    </w:p>
    <w:p w:rsidR="003400AB" w:rsidRDefault="003400AB" w:rsidP="003400AB">
      <w:pPr>
        <w:rPr>
          <w:rFonts w:ascii="Helvetica" w:hAnsi="Helvetica" w:cs="Helvetica"/>
          <w:color w:val="22272E"/>
          <w:sz w:val="27"/>
          <w:szCs w:val="27"/>
          <w:shd w:val="clear" w:color="auto" w:fill="FFFFFF"/>
        </w:rPr>
      </w:pPr>
      <w:bookmarkStart w:id="0" w:name="_GoBack"/>
      <w:bookmarkEnd w:id="0"/>
    </w:p>
    <w:p w:rsidR="003400AB" w:rsidRPr="00EB2621" w:rsidRDefault="003400AB" w:rsidP="003400AB">
      <w:pPr>
        <w:jc w:val="center"/>
        <w:rPr>
          <w:sz w:val="32"/>
        </w:rPr>
      </w:pPr>
      <w:r>
        <w:rPr>
          <w:sz w:val="40"/>
        </w:rPr>
        <w:t>Project Details :</w:t>
      </w:r>
    </w:p>
    <w:p w:rsidR="003400AB" w:rsidRDefault="003400AB" w:rsidP="003400AB">
      <w:pPr>
        <w:rPr>
          <w:sz w:val="40"/>
        </w:rPr>
      </w:pPr>
    </w:p>
    <w:p w:rsidR="003400AB" w:rsidRDefault="003400AB" w:rsidP="003400AB">
      <w:pPr>
        <w:rPr>
          <w:sz w:val="32"/>
        </w:rPr>
      </w:pPr>
      <w:r>
        <w:rPr>
          <w:sz w:val="32"/>
        </w:rPr>
        <w:t>Key Features</w:t>
      </w:r>
    </w:p>
    <w:p w:rsidR="003400AB" w:rsidRDefault="003400AB" w:rsidP="003400AB">
      <w:pPr>
        <w:pStyle w:val="Heading3"/>
        <w:shd w:val="clear" w:color="auto" w:fill="FFFFFF"/>
        <w:rPr>
          <w:rFonts w:ascii="Helvetica" w:hAnsi="Helvetica" w:cs="Helvetica"/>
          <w:color w:val="4C4C4E"/>
        </w:rPr>
      </w:pPr>
      <w:r>
        <w:rPr>
          <w:rFonts w:ascii="Helvetica" w:hAnsi="Helvetica" w:cs="Helvetica"/>
          <w:color w:val="4C4C4E"/>
        </w:rPr>
        <w:t>E</w:t>
      </w:r>
      <w:r w:rsidRPr="00E24E61">
        <w:rPr>
          <w:rFonts w:ascii="Helvetica" w:hAnsi="Helvetica" w:cs="Helvetica"/>
          <w:color w:val="4C4C4E"/>
        </w:rPr>
        <w:t>nsure compliance and data protection</w:t>
      </w:r>
    </w:p>
    <w:p w:rsidR="003400AB" w:rsidRPr="00EB2621" w:rsidRDefault="003400AB" w:rsidP="003400AB">
      <w:pPr>
        <w:pStyle w:val="Heading3"/>
        <w:shd w:val="clear" w:color="auto" w:fill="FFFFFF"/>
        <w:rPr>
          <w:rFonts w:ascii="Helvetica" w:hAnsi="Helvetica" w:cs="Helvetica"/>
          <w:color w:val="4C4C4E"/>
        </w:rPr>
      </w:pPr>
      <w:r w:rsidRPr="00E24E61">
        <w:rPr>
          <w:rFonts w:ascii="Helvetica" w:hAnsi="Helvetica" w:cs="Helvetica"/>
          <w:color w:val="4C4C4E"/>
        </w:rPr>
        <w:t>Support any workload from a single platform</w:t>
      </w:r>
    </w:p>
    <w:p w:rsidR="003400AB" w:rsidRPr="00EB2621" w:rsidRDefault="003400AB" w:rsidP="003400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C4C4E"/>
          <w:sz w:val="27"/>
          <w:szCs w:val="27"/>
        </w:rPr>
      </w:pPr>
      <w:r w:rsidRPr="00E24E61">
        <w:rPr>
          <w:rFonts w:ascii="Helvetica" w:eastAsia="Times New Roman" w:hAnsi="Helvetica" w:cs="Helvetica"/>
          <w:b/>
          <w:bCs/>
          <w:color w:val="4C4C4E"/>
          <w:sz w:val="27"/>
          <w:szCs w:val="27"/>
        </w:rPr>
        <w:t>Enhance data visibility with tagging and versioning</w:t>
      </w:r>
    </w:p>
    <w:p w:rsidR="003400AB" w:rsidRDefault="003400AB" w:rsidP="003400AB">
      <w:pPr>
        <w:rPr>
          <w:sz w:val="32"/>
        </w:rPr>
      </w:pPr>
      <w:r>
        <w:rPr>
          <w:sz w:val="32"/>
        </w:rPr>
        <w:t>Current Usage</w:t>
      </w:r>
    </w:p>
    <w:p w:rsidR="003400AB" w:rsidRDefault="003400AB" w:rsidP="003400A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Department of Work and Pension</w:t>
      </w:r>
    </w:p>
    <w:p w:rsidR="003400AB" w:rsidRDefault="003400AB" w:rsidP="003400A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The Home Depot</w:t>
      </w:r>
    </w:p>
    <w:p w:rsidR="003400AB" w:rsidRDefault="003400AB" w:rsidP="003400A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Total S.A.</w:t>
      </w:r>
    </w:p>
    <w:p w:rsidR="003400AB" w:rsidRDefault="003400AB" w:rsidP="003400A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Pay 360</w:t>
      </w:r>
    </w:p>
    <w:p w:rsidR="003400AB" w:rsidRDefault="003400AB" w:rsidP="003400AB">
      <w:pPr>
        <w:pStyle w:val="ListParagraph"/>
        <w:numPr>
          <w:ilvl w:val="0"/>
          <w:numId w:val="1"/>
        </w:numPr>
        <w:rPr>
          <w:sz w:val="32"/>
        </w:rPr>
      </w:pPr>
      <w:r w:rsidRPr="00B674DC">
        <w:rPr>
          <w:sz w:val="32"/>
        </w:rPr>
        <w:t>Tsingtao Brewery</w:t>
      </w:r>
    </w:p>
    <w:p w:rsidR="003400AB" w:rsidRPr="00FA6726" w:rsidRDefault="003400AB" w:rsidP="003400AB">
      <w:pPr>
        <w:rPr>
          <w:sz w:val="32"/>
        </w:rPr>
      </w:pPr>
      <w:r>
        <w:rPr>
          <w:sz w:val="32"/>
        </w:rPr>
        <w:t>Lisence: Nutanixio.terms and condition.</w:t>
      </w:r>
    </w:p>
    <w:p w:rsidR="00F16990" w:rsidRDefault="00F16990"/>
    <w:sectPr w:rsidR="00F16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85AB9"/>
    <w:multiLevelType w:val="hybridMultilevel"/>
    <w:tmpl w:val="4AB4423E"/>
    <w:lvl w:ilvl="0" w:tplc="796C9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AB"/>
    <w:rsid w:val="003400AB"/>
    <w:rsid w:val="00F1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B260"/>
  <w15:chartTrackingRefBased/>
  <w15:docId w15:val="{0885D143-5AE3-44A1-BCAF-DCFA69D5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0AB"/>
  </w:style>
  <w:style w:type="paragraph" w:styleId="Heading3">
    <w:name w:val="heading 3"/>
    <w:basedOn w:val="Normal"/>
    <w:link w:val="Heading3Char"/>
    <w:uiPriority w:val="9"/>
    <w:qFormat/>
    <w:rsid w:val="003400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00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4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2023-03-27T01:13:00Z</dcterms:created>
  <dcterms:modified xsi:type="dcterms:W3CDTF">2023-03-27T01:14:00Z</dcterms:modified>
</cp:coreProperties>
</file>