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3DC7" w14:textId="23084F2A" w:rsidR="002607C2" w:rsidRPr="00B34FB6" w:rsidRDefault="00B34FB6" w:rsidP="00B34FB6">
      <w:pPr>
        <w:spacing w:after="60"/>
        <w:rPr>
          <w:sz w:val="48"/>
          <w:szCs w:val="48"/>
        </w:rPr>
      </w:pPr>
      <w:r w:rsidRPr="00B34FB6">
        <w:rPr>
          <w:b/>
          <w:bCs/>
          <w:color w:val="1F3864"/>
          <w:sz w:val="48"/>
          <w:szCs w:val="48"/>
        </w:rPr>
        <w:t xml:space="preserve">Lab </w:t>
      </w:r>
      <w:proofErr w:type="gramStart"/>
      <w:r w:rsidRPr="00B34FB6">
        <w:rPr>
          <w:b/>
          <w:bCs/>
          <w:color w:val="1F3864"/>
          <w:sz w:val="48"/>
          <w:szCs w:val="48"/>
        </w:rPr>
        <w:t>04 :</w:t>
      </w:r>
      <w:r w:rsidR="00000000" w:rsidRPr="00B34FB6">
        <w:rPr>
          <w:b/>
          <w:bCs/>
          <w:color w:val="1F3864"/>
          <w:sz w:val="48"/>
          <w:szCs w:val="48"/>
        </w:rPr>
        <w:t>Statistical</w:t>
      </w:r>
      <w:proofErr w:type="gramEnd"/>
      <w:r w:rsidR="00000000" w:rsidRPr="00B34FB6">
        <w:rPr>
          <w:b/>
          <w:bCs/>
          <w:color w:val="1F3864"/>
          <w:sz w:val="48"/>
          <w:szCs w:val="48"/>
        </w:rPr>
        <w:t xml:space="preserve"> Concepts</w:t>
      </w:r>
    </w:p>
    <w:p w14:paraId="623DB9B5" w14:textId="77777777" w:rsidR="002607C2" w:rsidRPr="00B34FB6" w:rsidRDefault="00000000">
      <w:pPr>
        <w:pStyle w:val="Heading1"/>
        <w:spacing w:before="320" w:after="160"/>
        <w:rPr>
          <w:sz w:val="28"/>
          <w:szCs w:val="28"/>
        </w:rPr>
      </w:pPr>
      <w:r w:rsidRPr="00B34FB6">
        <w:rPr>
          <w:sz w:val="28"/>
          <w:szCs w:val="28"/>
        </w:rPr>
        <w:t>1. Hypothesis Testing Fundamentals</w:t>
      </w:r>
    </w:p>
    <w:p w14:paraId="750A3A5B" w14:textId="77777777" w:rsidR="002607C2" w:rsidRPr="00B34FB6" w:rsidRDefault="00000000">
      <w:pPr>
        <w:spacing w:after="160"/>
        <w:rPr>
          <w:sz w:val="28"/>
          <w:szCs w:val="28"/>
        </w:rPr>
      </w:pPr>
      <w:r w:rsidRPr="00B34FB6">
        <w:rPr>
          <w:sz w:val="28"/>
          <w:szCs w:val="28"/>
        </w:rPr>
        <w:t>Hypothesis testing is a formal procedure for deciding, using sample data, whether an observed pattern (a difference between groups, a relationship between variables) is likely to reflect a real effect or could plausibly be explained by random chance alone.</w:t>
      </w:r>
    </w:p>
    <w:p w14:paraId="246D9A97" w14:textId="77777777" w:rsidR="002607C2" w:rsidRPr="00B34FB6" w:rsidRDefault="00000000">
      <w:pPr>
        <w:spacing w:after="140"/>
        <w:rPr>
          <w:sz w:val="28"/>
          <w:szCs w:val="28"/>
        </w:rPr>
      </w:pPr>
      <w:r w:rsidRPr="00B34FB6">
        <w:rPr>
          <w:b/>
          <w:bCs/>
          <w:sz w:val="28"/>
          <w:szCs w:val="28"/>
        </w:rPr>
        <w:t xml:space="preserve">Null Hypothesis (H₀):  </w:t>
      </w:r>
      <w:r w:rsidRPr="00B34FB6">
        <w:rPr>
          <w:sz w:val="28"/>
          <w:szCs w:val="28"/>
        </w:rPr>
        <w:t>The default, “no effect” position — e.g., no difference between two group means, or two variables are independent. Every test starts by assuming H₀ is true and asks how surprising the observed data would be under that assumption.</w:t>
      </w:r>
    </w:p>
    <w:p w14:paraId="1BD04B21" w14:textId="77777777" w:rsidR="002607C2" w:rsidRPr="00B34FB6" w:rsidRDefault="00000000">
      <w:pPr>
        <w:spacing w:after="140"/>
        <w:rPr>
          <w:sz w:val="28"/>
          <w:szCs w:val="28"/>
        </w:rPr>
      </w:pPr>
      <w:r w:rsidRPr="00B34FB6">
        <w:rPr>
          <w:b/>
          <w:bCs/>
          <w:sz w:val="28"/>
          <w:szCs w:val="28"/>
        </w:rPr>
        <w:t xml:space="preserve">Alternative Hypothesis (H₁):  </w:t>
      </w:r>
      <w:r w:rsidRPr="00B34FB6">
        <w:rPr>
          <w:sz w:val="28"/>
          <w:szCs w:val="28"/>
        </w:rPr>
        <w:t>The claim of interest — e.g., there IS a difference between the groups, or the variables ARE associated. It is accepted only if the data provide strong enough evidence against H₀.</w:t>
      </w:r>
    </w:p>
    <w:p w14:paraId="20DEF447" w14:textId="77777777" w:rsidR="002607C2" w:rsidRPr="00B34FB6" w:rsidRDefault="00000000">
      <w:pPr>
        <w:spacing w:after="140"/>
        <w:rPr>
          <w:sz w:val="28"/>
          <w:szCs w:val="28"/>
        </w:rPr>
      </w:pPr>
      <w:r w:rsidRPr="00B34FB6">
        <w:rPr>
          <w:b/>
          <w:bCs/>
          <w:sz w:val="28"/>
          <w:szCs w:val="28"/>
        </w:rPr>
        <w:t xml:space="preserve">Significance Level (α):  </w:t>
      </w:r>
      <w:r w:rsidRPr="00B34FB6">
        <w:rPr>
          <w:sz w:val="28"/>
          <w:szCs w:val="28"/>
        </w:rPr>
        <w:t>A pre-chosen threshold, conventionally 0.05, representing how much risk of a false positive (wrongly rejecting a true H₀) is considered acceptable. It is set before looking at the results.</w:t>
      </w:r>
    </w:p>
    <w:p w14:paraId="244DFF9E" w14:textId="77777777" w:rsidR="002607C2" w:rsidRPr="00B34FB6" w:rsidRDefault="00000000">
      <w:pPr>
        <w:spacing w:after="140"/>
        <w:rPr>
          <w:sz w:val="28"/>
          <w:szCs w:val="28"/>
        </w:rPr>
      </w:pPr>
      <w:r w:rsidRPr="00B34FB6">
        <w:rPr>
          <w:b/>
          <w:bCs/>
          <w:sz w:val="28"/>
          <w:szCs w:val="28"/>
        </w:rPr>
        <w:t xml:space="preserve">p-value:  </w:t>
      </w:r>
      <w:r w:rsidRPr="00B34FB6">
        <w:rPr>
          <w:sz w:val="28"/>
          <w:szCs w:val="28"/>
        </w:rPr>
        <w:t>The probability of observing data at least as extreme as what was actually measured, if H₀ were true. A small p-value means the observed pattern would be unlikely under H₀, casting doubt on it.</w:t>
      </w:r>
    </w:p>
    <w:p w14:paraId="5F54103C" w14:textId="77777777" w:rsidR="002607C2" w:rsidRPr="00B34FB6" w:rsidRDefault="00000000">
      <w:pPr>
        <w:spacing w:after="140"/>
        <w:rPr>
          <w:sz w:val="28"/>
          <w:szCs w:val="28"/>
        </w:rPr>
      </w:pPr>
      <w:r w:rsidRPr="00B34FB6">
        <w:rPr>
          <w:b/>
          <w:bCs/>
          <w:sz w:val="28"/>
          <w:szCs w:val="28"/>
        </w:rPr>
        <w:t xml:space="preserve">Decision Rule:  </w:t>
      </w:r>
      <w:r w:rsidRPr="00B34FB6">
        <w:rPr>
          <w:sz w:val="28"/>
          <w:szCs w:val="28"/>
        </w:rPr>
        <w:t>If p-value &lt; α → Reject H₀ (the effect is statistically significant). If p-value ≥ α → Fail to reject H₀ (not enough evidence of an effect — this is not the same as proving H₀ is true, only that the data don’t rule it out).</w:t>
      </w:r>
    </w:p>
    <w:p w14:paraId="36FFC4B5" w14:textId="77777777" w:rsidR="002607C2" w:rsidRPr="00B34FB6" w:rsidRDefault="00000000">
      <w:pPr>
        <w:pStyle w:val="Heading1"/>
        <w:spacing w:before="320" w:after="160"/>
        <w:rPr>
          <w:sz w:val="28"/>
          <w:szCs w:val="28"/>
        </w:rPr>
      </w:pPr>
      <w:r w:rsidRPr="00B34FB6">
        <w:rPr>
          <w:sz w:val="28"/>
          <w:szCs w:val="28"/>
        </w:rPr>
        <w:t>2. Checking Assumptions Before Testing</w:t>
      </w:r>
    </w:p>
    <w:p w14:paraId="0D2A37B6" w14:textId="77777777" w:rsidR="002607C2" w:rsidRPr="00B34FB6" w:rsidRDefault="00000000">
      <w:pPr>
        <w:spacing w:after="160"/>
        <w:rPr>
          <w:sz w:val="28"/>
          <w:szCs w:val="28"/>
        </w:rPr>
      </w:pPr>
      <w:r w:rsidRPr="00B34FB6">
        <w:rPr>
          <w:sz w:val="28"/>
          <w:szCs w:val="28"/>
        </w:rPr>
        <w:t>Many classical tests (like the t-test) assume the data follow a roughly normal distribution and that groups have similar spread. These assumptions should be checked first, since violating them changes which test is valid to use.</w:t>
      </w:r>
    </w:p>
    <w:p w14:paraId="27A8006F" w14:textId="77777777" w:rsidR="002607C2" w:rsidRPr="00B34FB6" w:rsidRDefault="00000000">
      <w:pPr>
        <w:spacing w:after="140"/>
        <w:rPr>
          <w:sz w:val="28"/>
          <w:szCs w:val="28"/>
        </w:rPr>
      </w:pPr>
      <w:r w:rsidRPr="00B34FB6">
        <w:rPr>
          <w:b/>
          <w:bCs/>
          <w:sz w:val="28"/>
          <w:szCs w:val="28"/>
        </w:rPr>
        <w:t xml:space="preserve">Shapiro-Wilk Test (Normality):  </w:t>
      </w:r>
      <w:r w:rsidRPr="00B34FB6">
        <w:rPr>
          <w:sz w:val="28"/>
          <w:szCs w:val="28"/>
        </w:rPr>
        <w:t>Tests H₀: the data come from a normally distributed population. A p-value below α suggests the data deviate meaningfully from normality — common with skewed data such as costs, income, or wait times, which tend to have a long right tail.</w:t>
      </w:r>
    </w:p>
    <w:p w14:paraId="73256874" w14:textId="77777777" w:rsidR="002607C2" w:rsidRPr="00B34FB6" w:rsidRDefault="00000000">
      <w:pPr>
        <w:spacing w:after="140"/>
        <w:rPr>
          <w:sz w:val="28"/>
          <w:szCs w:val="28"/>
        </w:rPr>
      </w:pPr>
      <w:r w:rsidRPr="00B34FB6">
        <w:rPr>
          <w:b/>
          <w:bCs/>
          <w:sz w:val="28"/>
          <w:szCs w:val="28"/>
        </w:rPr>
        <w:t xml:space="preserve">Levene’s Test (Equal Variance / Homogeneity of Variance):  </w:t>
      </w:r>
      <w:r w:rsidRPr="00B34FB6">
        <w:rPr>
          <w:sz w:val="28"/>
          <w:szCs w:val="28"/>
        </w:rPr>
        <w:t>Tests H₀: the groups being compared have equal variances. Many parametric tests assume similar spread across groups; a significant Levene's result signals that this assumption doesn't hold, which affects the exact form of test used (e.g., Welch’s correction for unequal variances).</w:t>
      </w:r>
    </w:p>
    <w:p w14:paraId="7D252AF0" w14:textId="77777777" w:rsidR="002607C2" w:rsidRPr="00B34FB6" w:rsidRDefault="00000000">
      <w:pPr>
        <w:spacing w:after="160"/>
        <w:rPr>
          <w:sz w:val="28"/>
          <w:szCs w:val="28"/>
        </w:rPr>
      </w:pPr>
      <w:r w:rsidRPr="00B34FB6">
        <w:rPr>
          <w:i/>
          <w:iCs/>
          <w:sz w:val="28"/>
          <w:szCs w:val="28"/>
        </w:rPr>
        <w:t>In practice, these two checks act as a fork in the road: pass both, and a parametric test (t-test, ANOVA) is appropriate; fail either one, and a non-parametric alternative is generally safer because it makes fewer assumptions about the underlying distribution.</w:t>
      </w:r>
    </w:p>
    <w:p w14:paraId="15ED42AF" w14:textId="77777777" w:rsidR="002607C2" w:rsidRPr="00B34FB6" w:rsidRDefault="00000000">
      <w:pPr>
        <w:pStyle w:val="Heading1"/>
        <w:spacing w:before="320" w:after="160"/>
        <w:rPr>
          <w:sz w:val="28"/>
          <w:szCs w:val="28"/>
        </w:rPr>
      </w:pPr>
      <w:r w:rsidRPr="00B34FB6">
        <w:rPr>
          <w:sz w:val="28"/>
          <w:szCs w:val="28"/>
        </w:rPr>
        <w:lastRenderedPageBreak/>
        <w:t>3. Comparing Two Groups</w:t>
      </w:r>
    </w:p>
    <w:p w14:paraId="4A23F30A" w14:textId="59D45C1B" w:rsidR="002607C2" w:rsidRPr="00B34FB6" w:rsidRDefault="00000000">
      <w:pPr>
        <w:spacing w:after="140"/>
        <w:rPr>
          <w:sz w:val="28"/>
          <w:szCs w:val="28"/>
        </w:rPr>
      </w:pPr>
      <w:r w:rsidRPr="00B34FB6">
        <w:rPr>
          <w:b/>
          <w:bCs/>
          <w:sz w:val="28"/>
          <w:szCs w:val="28"/>
        </w:rPr>
        <w:t xml:space="preserve">Two-Sample t-test:  </w:t>
      </w:r>
      <w:r w:rsidRPr="00B34FB6">
        <w:rPr>
          <w:sz w:val="28"/>
          <w:szCs w:val="28"/>
        </w:rPr>
        <w:t xml:space="preserve">A parametric test that compares the means of two independent groups on a continuous variable. It produces a t-statistic (how many standard errors apart the </w:t>
      </w:r>
      <w:proofErr w:type="gramStart"/>
      <w:r w:rsidRPr="00B34FB6">
        <w:rPr>
          <w:sz w:val="28"/>
          <w:szCs w:val="28"/>
        </w:rPr>
        <w:t>two sample</w:t>
      </w:r>
      <w:proofErr w:type="gramEnd"/>
      <w:r w:rsidRPr="00B34FB6">
        <w:rPr>
          <w:sz w:val="28"/>
          <w:szCs w:val="28"/>
        </w:rPr>
        <w:t xml:space="preserve"> means are and a p-value. Valid when both groups are approximately normal; a variant (Welch’s t-test) adjusts automatically for unequal variances.</w:t>
      </w:r>
    </w:p>
    <w:p w14:paraId="602F9AB3" w14:textId="77777777" w:rsidR="002607C2" w:rsidRPr="00B34FB6" w:rsidRDefault="00000000">
      <w:pPr>
        <w:spacing w:after="140"/>
        <w:rPr>
          <w:sz w:val="28"/>
          <w:szCs w:val="28"/>
        </w:rPr>
      </w:pPr>
      <w:r w:rsidRPr="00B34FB6">
        <w:rPr>
          <w:b/>
          <w:bCs/>
          <w:sz w:val="28"/>
          <w:szCs w:val="28"/>
        </w:rPr>
        <w:t xml:space="preserve">Mann-Whitney U Test:  </w:t>
      </w:r>
      <w:r w:rsidRPr="00B34FB6">
        <w:rPr>
          <w:sz w:val="28"/>
          <w:szCs w:val="28"/>
        </w:rPr>
        <w:t>The non-parametric counterpart to the t-test. Instead of comparing means directly, it ranks all observations from both groups together and compares the distribution of ranks. It tests whether one group tends to have systematically larger values than the other, and doesn’t require normality.</w:t>
      </w:r>
    </w:p>
    <w:p w14:paraId="5B735EBD" w14:textId="77777777" w:rsidR="00B34FB6" w:rsidRPr="00B34FB6" w:rsidRDefault="00B34FB6">
      <w:pPr>
        <w:pStyle w:val="Heading1"/>
        <w:spacing w:before="320" w:after="160"/>
        <w:rPr>
          <w:sz w:val="28"/>
          <w:szCs w:val="28"/>
        </w:rPr>
      </w:pPr>
    </w:p>
    <w:p w14:paraId="3307B99F" w14:textId="77777777" w:rsidR="00B34FB6" w:rsidRPr="00B34FB6" w:rsidRDefault="00B34FB6">
      <w:pPr>
        <w:pStyle w:val="Heading1"/>
        <w:spacing w:before="320" w:after="160"/>
        <w:rPr>
          <w:sz w:val="28"/>
          <w:szCs w:val="28"/>
        </w:rPr>
      </w:pPr>
    </w:p>
    <w:p w14:paraId="306EB1CC" w14:textId="77777777" w:rsidR="00B34FB6" w:rsidRPr="00B34FB6" w:rsidRDefault="00B34FB6">
      <w:pPr>
        <w:pStyle w:val="Heading1"/>
        <w:spacing w:before="320" w:after="160"/>
        <w:rPr>
          <w:sz w:val="28"/>
          <w:szCs w:val="28"/>
        </w:rPr>
      </w:pPr>
    </w:p>
    <w:p w14:paraId="1D4EBD97" w14:textId="4A68C587" w:rsidR="002607C2" w:rsidRPr="00B34FB6" w:rsidRDefault="00000000">
      <w:pPr>
        <w:pStyle w:val="Heading1"/>
        <w:spacing w:before="320" w:after="160"/>
        <w:rPr>
          <w:sz w:val="28"/>
          <w:szCs w:val="28"/>
        </w:rPr>
      </w:pPr>
      <w:r w:rsidRPr="00B34FB6">
        <w:rPr>
          <w:sz w:val="28"/>
          <w:szCs w:val="28"/>
        </w:rPr>
        <w:t>4. Testing Categorical Relationships &amp; Multiple Groups</w:t>
      </w:r>
    </w:p>
    <w:p w14:paraId="70CC074B" w14:textId="77777777" w:rsidR="002607C2" w:rsidRPr="00B34FB6" w:rsidRDefault="00000000">
      <w:pPr>
        <w:spacing w:after="140"/>
        <w:rPr>
          <w:sz w:val="28"/>
          <w:szCs w:val="28"/>
        </w:rPr>
      </w:pPr>
      <w:r w:rsidRPr="00B34FB6">
        <w:rPr>
          <w:b/>
          <w:bCs/>
          <w:sz w:val="28"/>
          <w:szCs w:val="28"/>
        </w:rPr>
        <w:t xml:space="preserve">Chi-Square Test of Independence:  </w:t>
      </w:r>
      <w:r w:rsidRPr="00B34FB6">
        <w:rPr>
          <w:sz w:val="28"/>
          <w:szCs w:val="28"/>
        </w:rPr>
        <w:t>Used when both variables being compared are categorical (e.g., smoking status and region). It compares the observed counts in a contingency table against the counts that would be expected if the two variables were completely unrelated. A large chi-square statistic (and small p-value) indicates the variables are likely associated rather than independent.</w:t>
      </w:r>
    </w:p>
    <w:p w14:paraId="5E40C659" w14:textId="77777777" w:rsidR="002607C2" w:rsidRPr="00B34FB6" w:rsidRDefault="00000000">
      <w:pPr>
        <w:spacing w:after="140"/>
        <w:rPr>
          <w:sz w:val="28"/>
          <w:szCs w:val="28"/>
        </w:rPr>
      </w:pPr>
      <w:r w:rsidRPr="00B34FB6">
        <w:rPr>
          <w:b/>
          <w:bCs/>
          <w:sz w:val="28"/>
          <w:szCs w:val="28"/>
        </w:rPr>
        <w:t xml:space="preserve">One-Way ANOVA (Analysis of Variance):  </w:t>
      </w:r>
      <w:r w:rsidRPr="00B34FB6">
        <w:rPr>
          <w:sz w:val="28"/>
          <w:szCs w:val="28"/>
        </w:rPr>
        <w:t>Extends the two-group comparison idea to three or more groups at once. It tests whether at least one group mean differs from the others by comparing the variability between group means to the variability within groups, producing an F-statistic. It assumes normality and roughly equal variances across all groups — if those fail, the Kruskal-</w:t>
      </w:r>
      <w:proofErr w:type="gramStart"/>
      <w:r w:rsidRPr="00B34FB6">
        <w:rPr>
          <w:sz w:val="28"/>
          <w:szCs w:val="28"/>
        </w:rPr>
        <w:t>Wallis</w:t>
      </w:r>
      <w:proofErr w:type="gramEnd"/>
      <w:r w:rsidRPr="00B34FB6">
        <w:rPr>
          <w:sz w:val="28"/>
          <w:szCs w:val="28"/>
        </w:rPr>
        <w:t xml:space="preserve"> test is the non-parametric alternative.</w:t>
      </w:r>
    </w:p>
    <w:p w14:paraId="76063924" w14:textId="77777777" w:rsidR="002607C2" w:rsidRPr="00B34FB6" w:rsidRDefault="00000000">
      <w:pPr>
        <w:spacing w:after="160"/>
        <w:rPr>
          <w:sz w:val="28"/>
          <w:szCs w:val="28"/>
        </w:rPr>
      </w:pPr>
      <w:r w:rsidRPr="00B34FB6">
        <w:rPr>
          <w:sz w:val="28"/>
          <w:szCs w:val="28"/>
        </w:rPr>
        <w:t>Quick reference — matching a scenario to a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7"/>
        <w:gridCol w:w="2518"/>
        <w:gridCol w:w="3525"/>
      </w:tblGrid>
      <w:tr w:rsidR="002607C2" w:rsidRPr="00B34FB6" w14:paraId="1BB25564" w14:textId="77777777">
        <w:tblPrEx>
          <w:tblCellMar>
            <w:top w:w="0" w:type="dxa"/>
            <w:bottom w:w="0" w:type="dxa"/>
          </w:tblCellMar>
        </w:tblPrEx>
        <w:tc>
          <w:tcPr>
            <w:tcW w:w="2000" w:type="pct"/>
            <w:shd w:val="clear" w:color="auto" w:fill="1F3864"/>
            <w:tcMar>
              <w:top w:w="80" w:type="dxa"/>
              <w:left w:w="100" w:type="dxa"/>
              <w:bottom w:w="80" w:type="dxa"/>
              <w:right w:w="100" w:type="dxa"/>
            </w:tcMar>
          </w:tcPr>
          <w:p w14:paraId="67CB2119" w14:textId="77777777" w:rsidR="002607C2" w:rsidRPr="00B34FB6" w:rsidRDefault="00000000">
            <w:pPr>
              <w:rPr>
                <w:sz w:val="28"/>
                <w:szCs w:val="28"/>
              </w:rPr>
            </w:pPr>
            <w:r w:rsidRPr="00B34FB6">
              <w:rPr>
                <w:b/>
                <w:bCs/>
                <w:color w:val="FFFFFF"/>
                <w:sz w:val="28"/>
                <w:szCs w:val="28"/>
              </w:rPr>
              <w:t>Scenario</w:t>
            </w:r>
          </w:p>
        </w:tc>
        <w:tc>
          <w:tcPr>
            <w:tcW w:w="1250" w:type="pct"/>
            <w:shd w:val="clear" w:color="auto" w:fill="1F3864"/>
            <w:tcMar>
              <w:top w:w="80" w:type="dxa"/>
              <w:left w:w="100" w:type="dxa"/>
              <w:bottom w:w="80" w:type="dxa"/>
              <w:right w:w="100" w:type="dxa"/>
            </w:tcMar>
          </w:tcPr>
          <w:p w14:paraId="76C1A235" w14:textId="77777777" w:rsidR="002607C2" w:rsidRPr="00B34FB6" w:rsidRDefault="00000000">
            <w:pPr>
              <w:rPr>
                <w:sz w:val="28"/>
                <w:szCs w:val="28"/>
              </w:rPr>
            </w:pPr>
            <w:r w:rsidRPr="00B34FB6">
              <w:rPr>
                <w:b/>
                <w:bCs/>
                <w:color w:val="FFFFFF"/>
                <w:sz w:val="28"/>
                <w:szCs w:val="28"/>
              </w:rPr>
              <w:t>Normality holds?</w:t>
            </w:r>
          </w:p>
        </w:tc>
        <w:tc>
          <w:tcPr>
            <w:tcW w:w="1750" w:type="pct"/>
            <w:shd w:val="clear" w:color="auto" w:fill="1F3864"/>
            <w:tcMar>
              <w:top w:w="80" w:type="dxa"/>
              <w:left w:w="100" w:type="dxa"/>
              <w:bottom w:w="80" w:type="dxa"/>
              <w:right w:w="100" w:type="dxa"/>
            </w:tcMar>
          </w:tcPr>
          <w:p w14:paraId="7D78BB32" w14:textId="77777777" w:rsidR="002607C2" w:rsidRPr="00B34FB6" w:rsidRDefault="00000000">
            <w:pPr>
              <w:rPr>
                <w:sz w:val="28"/>
                <w:szCs w:val="28"/>
              </w:rPr>
            </w:pPr>
            <w:r w:rsidRPr="00B34FB6">
              <w:rPr>
                <w:b/>
                <w:bCs/>
                <w:color w:val="FFFFFF"/>
                <w:sz w:val="28"/>
                <w:szCs w:val="28"/>
              </w:rPr>
              <w:t>Recommended Test</w:t>
            </w:r>
          </w:p>
        </w:tc>
      </w:tr>
      <w:tr w:rsidR="002607C2" w:rsidRPr="00B34FB6" w14:paraId="6BFF8490" w14:textId="77777777">
        <w:tblPrEx>
          <w:tblCellMar>
            <w:top w:w="0" w:type="dxa"/>
            <w:bottom w:w="0" w:type="dxa"/>
          </w:tblCellMar>
        </w:tblPrEx>
        <w:tc>
          <w:tcPr>
            <w:tcW w:w="2000" w:type="pct"/>
            <w:tcMar>
              <w:top w:w="80" w:type="dxa"/>
              <w:left w:w="100" w:type="dxa"/>
              <w:bottom w:w="80" w:type="dxa"/>
              <w:right w:w="100" w:type="dxa"/>
            </w:tcMar>
          </w:tcPr>
          <w:p w14:paraId="2382AA48" w14:textId="77777777" w:rsidR="002607C2" w:rsidRPr="00B34FB6" w:rsidRDefault="00000000">
            <w:pPr>
              <w:rPr>
                <w:sz w:val="28"/>
                <w:szCs w:val="28"/>
              </w:rPr>
            </w:pPr>
            <w:r w:rsidRPr="00B34FB6">
              <w:rPr>
                <w:color w:val="000000"/>
                <w:sz w:val="28"/>
                <w:szCs w:val="28"/>
              </w:rPr>
              <w:t>Compare 2 independent groups</w:t>
            </w:r>
          </w:p>
        </w:tc>
        <w:tc>
          <w:tcPr>
            <w:tcW w:w="1250" w:type="pct"/>
            <w:tcMar>
              <w:top w:w="80" w:type="dxa"/>
              <w:left w:w="100" w:type="dxa"/>
              <w:bottom w:w="80" w:type="dxa"/>
              <w:right w:w="100" w:type="dxa"/>
            </w:tcMar>
          </w:tcPr>
          <w:p w14:paraId="66CB5489" w14:textId="77777777" w:rsidR="002607C2" w:rsidRPr="00B34FB6" w:rsidRDefault="00000000">
            <w:pPr>
              <w:rPr>
                <w:sz w:val="28"/>
                <w:szCs w:val="28"/>
              </w:rPr>
            </w:pPr>
            <w:r w:rsidRPr="00B34FB6">
              <w:rPr>
                <w:color w:val="000000"/>
                <w:sz w:val="28"/>
                <w:szCs w:val="28"/>
              </w:rPr>
              <w:t>Yes</w:t>
            </w:r>
          </w:p>
        </w:tc>
        <w:tc>
          <w:tcPr>
            <w:tcW w:w="1750" w:type="pct"/>
            <w:tcMar>
              <w:top w:w="80" w:type="dxa"/>
              <w:left w:w="100" w:type="dxa"/>
              <w:bottom w:w="80" w:type="dxa"/>
              <w:right w:w="100" w:type="dxa"/>
            </w:tcMar>
          </w:tcPr>
          <w:p w14:paraId="2176F772" w14:textId="77777777" w:rsidR="002607C2" w:rsidRPr="00B34FB6" w:rsidRDefault="00000000">
            <w:pPr>
              <w:rPr>
                <w:sz w:val="28"/>
                <w:szCs w:val="28"/>
              </w:rPr>
            </w:pPr>
            <w:r w:rsidRPr="00B34FB6">
              <w:rPr>
                <w:color w:val="000000"/>
                <w:sz w:val="28"/>
                <w:szCs w:val="28"/>
              </w:rPr>
              <w:t>Two-Sample t-test</w:t>
            </w:r>
          </w:p>
        </w:tc>
      </w:tr>
      <w:tr w:rsidR="002607C2" w:rsidRPr="00B34FB6" w14:paraId="126DB40E" w14:textId="77777777">
        <w:tblPrEx>
          <w:tblCellMar>
            <w:top w:w="0" w:type="dxa"/>
            <w:bottom w:w="0" w:type="dxa"/>
          </w:tblCellMar>
        </w:tblPrEx>
        <w:tc>
          <w:tcPr>
            <w:tcW w:w="2000" w:type="pct"/>
            <w:tcMar>
              <w:top w:w="80" w:type="dxa"/>
              <w:left w:w="100" w:type="dxa"/>
              <w:bottom w:w="80" w:type="dxa"/>
              <w:right w:w="100" w:type="dxa"/>
            </w:tcMar>
          </w:tcPr>
          <w:p w14:paraId="448D7256" w14:textId="77777777" w:rsidR="002607C2" w:rsidRPr="00B34FB6" w:rsidRDefault="00000000">
            <w:pPr>
              <w:rPr>
                <w:sz w:val="28"/>
                <w:szCs w:val="28"/>
              </w:rPr>
            </w:pPr>
            <w:r w:rsidRPr="00B34FB6">
              <w:rPr>
                <w:color w:val="000000"/>
                <w:sz w:val="28"/>
                <w:szCs w:val="28"/>
              </w:rPr>
              <w:t>Compare 2 independent groups</w:t>
            </w:r>
          </w:p>
        </w:tc>
        <w:tc>
          <w:tcPr>
            <w:tcW w:w="1250" w:type="pct"/>
            <w:tcMar>
              <w:top w:w="80" w:type="dxa"/>
              <w:left w:w="100" w:type="dxa"/>
              <w:bottom w:w="80" w:type="dxa"/>
              <w:right w:w="100" w:type="dxa"/>
            </w:tcMar>
          </w:tcPr>
          <w:p w14:paraId="016827FC" w14:textId="77777777" w:rsidR="002607C2" w:rsidRPr="00B34FB6" w:rsidRDefault="00000000">
            <w:pPr>
              <w:rPr>
                <w:sz w:val="28"/>
                <w:szCs w:val="28"/>
              </w:rPr>
            </w:pPr>
            <w:r w:rsidRPr="00B34FB6">
              <w:rPr>
                <w:color w:val="000000"/>
                <w:sz w:val="28"/>
                <w:szCs w:val="28"/>
              </w:rPr>
              <w:t>No</w:t>
            </w:r>
          </w:p>
        </w:tc>
        <w:tc>
          <w:tcPr>
            <w:tcW w:w="1750" w:type="pct"/>
            <w:tcMar>
              <w:top w:w="80" w:type="dxa"/>
              <w:left w:w="100" w:type="dxa"/>
              <w:bottom w:w="80" w:type="dxa"/>
              <w:right w:w="100" w:type="dxa"/>
            </w:tcMar>
          </w:tcPr>
          <w:p w14:paraId="13D2A0C0" w14:textId="77777777" w:rsidR="002607C2" w:rsidRPr="00B34FB6" w:rsidRDefault="00000000">
            <w:pPr>
              <w:rPr>
                <w:sz w:val="28"/>
                <w:szCs w:val="28"/>
              </w:rPr>
            </w:pPr>
            <w:r w:rsidRPr="00B34FB6">
              <w:rPr>
                <w:color w:val="000000"/>
                <w:sz w:val="28"/>
                <w:szCs w:val="28"/>
              </w:rPr>
              <w:t>Mann-Whitney U test</w:t>
            </w:r>
          </w:p>
        </w:tc>
      </w:tr>
      <w:tr w:rsidR="002607C2" w:rsidRPr="00B34FB6" w14:paraId="77E4023C" w14:textId="77777777">
        <w:tblPrEx>
          <w:tblCellMar>
            <w:top w:w="0" w:type="dxa"/>
            <w:bottom w:w="0" w:type="dxa"/>
          </w:tblCellMar>
        </w:tblPrEx>
        <w:tc>
          <w:tcPr>
            <w:tcW w:w="2000" w:type="pct"/>
            <w:tcMar>
              <w:top w:w="80" w:type="dxa"/>
              <w:left w:w="100" w:type="dxa"/>
              <w:bottom w:w="80" w:type="dxa"/>
              <w:right w:w="100" w:type="dxa"/>
            </w:tcMar>
          </w:tcPr>
          <w:p w14:paraId="15A134F3" w14:textId="77777777" w:rsidR="002607C2" w:rsidRPr="00B34FB6" w:rsidRDefault="00000000">
            <w:pPr>
              <w:rPr>
                <w:sz w:val="28"/>
                <w:szCs w:val="28"/>
              </w:rPr>
            </w:pPr>
            <w:r w:rsidRPr="00B34FB6">
              <w:rPr>
                <w:color w:val="000000"/>
                <w:sz w:val="28"/>
                <w:szCs w:val="28"/>
              </w:rPr>
              <w:t>Compare 3+ independent groups</w:t>
            </w:r>
          </w:p>
        </w:tc>
        <w:tc>
          <w:tcPr>
            <w:tcW w:w="1250" w:type="pct"/>
            <w:tcMar>
              <w:top w:w="80" w:type="dxa"/>
              <w:left w:w="100" w:type="dxa"/>
              <w:bottom w:w="80" w:type="dxa"/>
              <w:right w:w="100" w:type="dxa"/>
            </w:tcMar>
          </w:tcPr>
          <w:p w14:paraId="6478FE6B" w14:textId="77777777" w:rsidR="002607C2" w:rsidRPr="00B34FB6" w:rsidRDefault="00000000">
            <w:pPr>
              <w:rPr>
                <w:sz w:val="28"/>
                <w:szCs w:val="28"/>
              </w:rPr>
            </w:pPr>
            <w:r w:rsidRPr="00B34FB6">
              <w:rPr>
                <w:color w:val="000000"/>
                <w:sz w:val="28"/>
                <w:szCs w:val="28"/>
              </w:rPr>
              <w:t>Yes</w:t>
            </w:r>
          </w:p>
        </w:tc>
        <w:tc>
          <w:tcPr>
            <w:tcW w:w="1750" w:type="pct"/>
            <w:tcMar>
              <w:top w:w="80" w:type="dxa"/>
              <w:left w:w="100" w:type="dxa"/>
              <w:bottom w:w="80" w:type="dxa"/>
              <w:right w:w="100" w:type="dxa"/>
            </w:tcMar>
          </w:tcPr>
          <w:p w14:paraId="10C5308B" w14:textId="77777777" w:rsidR="002607C2" w:rsidRPr="00B34FB6" w:rsidRDefault="00000000">
            <w:pPr>
              <w:rPr>
                <w:sz w:val="28"/>
                <w:szCs w:val="28"/>
              </w:rPr>
            </w:pPr>
            <w:r w:rsidRPr="00B34FB6">
              <w:rPr>
                <w:color w:val="000000"/>
                <w:sz w:val="28"/>
                <w:szCs w:val="28"/>
              </w:rPr>
              <w:t>One-Way ANOVA</w:t>
            </w:r>
          </w:p>
        </w:tc>
      </w:tr>
      <w:tr w:rsidR="002607C2" w:rsidRPr="00B34FB6" w14:paraId="0830A6EE" w14:textId="77777777">
        <w:tblPrEx>
          <w:tblCellMar>
            <w:top w:w="0" w:type="dxa"/>
            <w:bottom w:w="0" w:type="dxa"/>
          </w:tblCellMar>
        </w:tblPrEx>
        <w:tc>
          <w:tcPr>
            <w:tcW w:w="2000" w:type="pct"/>
            <w:tcMar>
              <w:top w:w="80" w:type="dxa"/>
              <w:left w:w="100" w:type="dxa"/>
              <w:bottom w:w="80" w:type="dxa"/>
              <w:right w:w="100" w:type="dxa"/>
            </w:tcMar>
          </w:tcPr>
          <w:p w14:paraId="0136AB6A" w14:textId="77777777" w:rsidR="002607C2" w:rsidRPr="00B34FB6" w:rsidRDefault="00000000">
            <w:pPr>
              <w:rPr>
                <w:sz w:val="28"/>
                <w:szCs w:val="28"/>
              </w:rPr>
            </w:pPr>
            <w:r w:rsidRPr="00B34FB6">
              <w:rPr>
                <w:color w:val="000000"/>
                <w:sz w:val="28"/>
                <w:szCs w:val="28"/>
              </w:rPr>
              <w:t>Compare 3+ independent groups</w:t>
            </w:r>
          </w:p>
        </w:tc>
        <w:tc>
          <w:tcPr>
            <w:tcW w:w="1250" w:type="pct"/>
            <w:tcMar>
              <w:top w:w="80" w:type="dxa"/>
              <w:left w:w="100" w:type="dxa"/>
              <w:bottom w:w="80" w:type="dxa"/>
              <w:right w:w="100" w:type="dxa"/>
            </w:tcMar>
          </w:tcPr>
          <w:p w14:paraId="295ABF7A" w14:textId="77777777" w:rsidR="002607C2" w:rsidRPr="00B34FB6" w:rsidRDefault="00000000">
            <w:pPr>
              <w:rPr>
                <w:sz w:val="28"/>
                <w:szCs w:val="28"/>
              </w:rPr>
            </w:pPr>
            <w:r w:rsidRPr="00B34FB6">
              <w:rPr>
                <w:color w:val="000000"/>
                <w:sz w:val="28"/>
                <w:szCs w:val="28"/>
              </w:rPr>
              <w:t>No</w:t>
            </w:r>
          </w:p>
        </w:tc>
        <w:tc>
          <w:tcPr>
            <w:tcW w:w="1750" w:type="pct"/>
            <w:tcMar>
              <w:top w:w="80" w:type="dxa"/>
              <w:left w:w="100" w:type="dxa"/>
              <w:bottom w:w="80" w:type="dxa"/>
              <w:right w:w="100" w:type="dxa"/>
            </w:tcMar>
          </w:tcPr>
          <w:p w14:paraId="1970671E" w14:textId="77777777" w:rsidR="002607C2" w:rsidRPr="00B34FB6" w:rsidRDefault="00000000">
            <w:pPr>
              <w:rPr>
                <w:sz w:val="28"/>
                <w:szCs w:val="28"/>
              </w:rPr>
            </w:pPr>
            <w:r w:rsidRPr="00B34FB6">
              <w:rPr>
                <w:color w:val="000000"/>
                <w:sz w:val="28"/>
                <w:szCs w:val="28"/>
              </w:rPr>
              <w:t>Kruskal-</w:t>
            </w:r>
            <w:proofErr w:type="gramStart"/>
            <w:r w:rsidRPr="00B34FB6">
              <w:rPr>
                <w:color w:val="000000"/>
                <w:sz w:val="28"/>
                <w:szCs w:val="28"/>
              </w:rPr>
              <w:t>Wallis</w:t>
            </w:r>
            <w:proofErr w:type="gramEnd"/>
            <w:r w:rsidRPr="00B34FB6">
              <w:rPr>
                <w:color w:val="000000"/>
                <w:sz w:val="28"/>
                <w:szCs w:val="28"/>
              </w:rPr>
              <w:t xml:space="preserve"> test</w:t>
            </w:r>
          </w:p>
        </w:tc>
      </w:tr>
      <w:tr w:rsidR="002607C2" w:rsidRPr="00B34FB6" w14:paraId="08731D8F" w14:textId="77777777">
        <w:tblPrEx>
          <w:tblCellMar>
            <w:top w:w="0" w:type="dxa"/>
            <w:bottom w:w="0" w:type="dxa"/>
          </w:tblCellMar>
        </w:tblPrEx>
        <w:tc>
          <w:tcPr>
            <w:tcW w:w="2000" w:type="pct"/>
            <w:tcMar>
              <w:top w:w="80" w:type="dxa"/>
              <w:left w:w="100" w:type="dxa"/>
              <w:bottom w:w="80" w:type="dxa"/>
              <w:right w:w="100" w:type="dxa"/>
            </w:tcMar>
          </w:tcPr>
          <w:p w14:paraId="4D80BD0F" w14:textId="77777777" w:rsidR="002607C2" w:rsidRPr="00B34FB6" w:rsidRDefault="00000000">
            <w:pPr>
              <w:rPr>
                <w:sz w:val="28"/>
                <w:szCs w:val="28"/>
              </w:rPr>
            </w:pPr>
            <w:r w:rsidRPr="00B34FB6">
              <w:rPr>
                <w:color w:val="000000"/>
                <w:sz w:val="28"/>
                <w:szCs w:val="28"/>
              </w:rPr>
              <w:t>Two categorical variables</w:t>
            </w:r>
          </w:p>
        </w:tc>
        <w:tc>
          <w:tcPr>
            <w:tcW w:w="1250" w:type="pct"/>
            <w:tcMar>
              <w:top w:w="80" w:type="dxa"/>
              <w:left w:w="100" w:type="dxa"/>
              <w:bottom w:w="80" w:type="dxa"/>
              <w:right w:w="100" w:type="dxa"/>
            </w:tcMar>
          </w:tcPr>
          <w:p w14:paraId="5EE1BA4F" w14:textId="77777777" w:rsidR="002607C2" w:rsidRPr="00B34FB6" w:rsidRDefault="00000000">
            <w:pPr>
              <w:rPr>
                <w:sz w:val="28"/>
                <w:szCs w:val="28"/>
              </w:rPr>
            </w:pPr>
            <w:r w:rsidRPr="00B34FB6">
              <w:rPr>
                <w:color w:val="000000"/>
                <w:sz w:val="28"/>
                <w:szCs w:val="28"/>
              </w:rPr>
              <w:t>N/A</w:t>
            </w:r>
          </w:p>
        </w:tc>
        <w:tc>
          <w:tcPr>
            <w:tcW w:w="1750" w:type="pct"/>
            <w:tcMar>
              <w:top w:w="80" w:type="dxa"/>
              <w:left w:w="100" w:type="dxa"/>
              <w:bottom w:w="80" w:type="dxa"/>
              <w:right w:w="100" w:type="dxa"/>
            </w:tcMar>
          </w:tcPr>
          <w:p w14:paraId="14B5405E" w14:textId="77777777" w:rsidR="002607C2" w:rsidRPr="00B34FB6" w:rsidRDefault="00000000">
            <w:pPr>
              <w:rPr>
                <w:sz w:val="28"/>
                <w:szCs w:val="28"/>
              </w:rPr>
            </w:pPr>
            <w:r w:rsidRPr="00B34FB6">
              <w:rPr>
                <w:color w:val="000000"/>
                <w:sz w:val="28"/>
                <w:szCs w:val="28"/>
              </w:rPr>
              <w:t>Chi-Square test of independence</w:t>
            </w:r>
          </w:p>
        </w:tc>
      </w:tr>
    </w:tbl>
    <w:p w14:paraId="4341AE65" w14:textId="77777777" w:rsidR="002607C2" w:rsidRPr="00B34FB6" w:rsidRDefault="002607C2">
      <w:pPr>
        <w:spacing w:after="240"/>
        <w:rPr>
          <w:sz w:val="28"/>
          <w:szCs w:val="28"/>
        </w:rPr>
      </w:pPr>
    </w:p>
    <w:p w14:paraId="49CC426A" w14:textId="77777777" w:rsidR="002607C2" w:rsidRPr="00B34FB6" w:rsidRDefault="00000000">
      <w:pPr>
        <w:pStyle w:val="Heading1"/>
        <w:spacing w:before="320" w:after="160"/>
        <w:rPr>
          <w:sz w:val="28"/>
          <w:szCs w:val="28"/>
        </w:rPr>
      </w:pPr>
      <w:r w:rsidRPr="00B34FB6">
        <w:rPr>
          <w:sz w:val="28"/>
          <w:szCs w:val="28"/>
        </w:rPr>
        <w:lastRenderedPageBreak/>
        <w:t>5. Multiple Linear Regression (OLS)</w:t>
      </w:r>
    </w:p>
    <w:p w14:paraId="3C1CC1A9" w14:textId="77777777" w:rsidR="002607C2" w:rsidRPr="00B34FB6" w:rsidRDefault="00000000">
      <w:pPr>
        <w:spacing w:after="160"/>
        <w:rPr>
          <w:sz w:val="28"/>
          <w:szCs w:val="28"/>
        </w:rPr>
      </w:pPr>
      <w:r w:rsidRPr="00B34FB6">
        <w:rPr>
          <w:sz w:val="28"/>
          <w:szCs w:val="28"/>
        </w:rPr>
        <w:t>While hypothesis tests compare groups, regression models the relationship between a numeric outcome and one or more predictors simultaneously, quantifying both the size and direction of each predictor’s effect.</w:t>
      </w:r>
    </w:p>
    <w:p w14:paraId="363E527A" w14:textId="77777777" w:rsidR="002607C2" w:rsidRPr="00B34FB6" w:rsidRDefault="00000000">
      <w:pPr>
        <w:spacing w:after="140"/>
        <w:rPr>
          <w:sz w:val="28"/>
          <w:szCs w:val="28"/>
        </w:rPr>
      </w:pPr>
      <w:r w:rsidRPr="00B34FB6">
        <w:rPr>
          <w:b/>
          <w:bCs/>
          <w:sz w:val="28"/>
          <w:szCs w:val="28"/>
        </w:rPr>
        <w:t xml:space="preserve">The Model Equation:  </w:t>
      </w:r>
      <w:r w:rsidRPr="00B34FB6">
        <w:rPr>
          <w:sz w:val="28"/>
          <w:szCs w:val="28"/>
        </w:rPr>
        <w:t xml:space="preserve">Y = β₀ + β₁X₁ + β₂X₂ + ... + βₖXₖ + ε. Y is the outcome being predicted; each X is a predictor variable; each β (coefficient) measures that predictor’s effect on Y holding the others constant; β₀ is the intercept (predicted Y when all </w:t>
      </w:r>
      <w:proofErr w:type="gramStart"/>
      <w:r w:rsidRPr="00B34FB6">
        <w:rPr>
          <w:sz w:val="28"/>
          <w:szCs w:val="28"/>
        </w:rPr>
        <w:t>X’s</w:t>
      </w:r>
      <w:proofErr w:type="gramEnd"/>
      <w:r w:rsidRPr="00B34FB6">
        <w:rPr>
          <w:sz w:val="28"/>
          <w:szCs w:val="28"/>
        </w:rPr>
        <w:t xml:space="preserve"> are zero); ε is the error term capturing everything the model doesn’t explain.</w:t>
      </w:r>
    </w:p>
    <w:p w14:paraId="0FEEE33F" w14:textId="77777777" w:rsidR="002607C2" w:rsidRPr="00B34FB6" w:rsidRDefault="00000000">
      <w:pPr>
        <w:spacing w:after="140"/>
        <w:rPr>
          <w:sz w:val="28"/>
          <w:szCs w:val="28"/>
        </w:rPr>
      </w:pPr>
      <w:r w:rsidRPr="00B34FB6">
        <w:rPr>
          <w:b/>
          <w:bCs/>
          <w:sz w:val="28"/>
          <w:szCs w:val="28"/>
        </w:rPr>
        <w:t xml:space="preserve">Ordinary Least Squares (OLS):  </w:t>
      </w:r>
      <w:r w:rsidRPr="00B34FB6">
        <w:rPr>
          <w:sz w:val="28"/>
          <w:szCs w:val="28"/>
        </w:rPr>
        <w:t xml:space="preserve">The standard method for estimating the β coefficients: it chooses the values that minimize the sum of squared differences between the observed Y values and the model’s predicted values. </w:t>
      </w:r>
      <w:proofErr w:type="spellStart"/>
      <w:r w:rsidRPr="00B34FB6">
        <w:rPr>
          <w:sz w:val="28"/>
          <w:szCs w:val="28"/>
        </w:rPr>
        <w:t>statsmodels.api.OLS</w:t>
      </w:r>
      <w:proofErr w:type="spellEnd"/>
      <w:r w:rsidRPr="00B34FB6">
        <w:rPr>
          <w:sz w:val="28"/>
          <w:szCs w:val="28"/>
        </w:rPr>
        <w:t xml:space="preserve"> implements this estimation and reports the full set of diagnostic statistics alongside the fitted coefficients.</w:t>
      </w:r>
    </w:p>
    <w:p w14:paraId="5A90A1F4" w14:textId="77777777" w:rsidR="002607C2" w:rsidRPr="00B34FB6" w:rsidRDefault="00000000">
      <w:pPr>
        <w:spacing w:after="140"/>
        <w:rPr>
          <w:sz w:val="28"/>
          <w:szCs w:val="28"/>
        </w:rPr>
      </w:pPr>
      <w:r w:rsidRPr="00B34FB6">
        <w:rPr>
          <w:b/>
          <w:bCs/>
          <w:sz w:val="28"/>
          <w:szCs w:val="28"/>
        </w:rPr>
        <w:t xml:space="preserve">Coefficient (β) &amp; p-value:  </w:t>
      </w:r>
      <w:r w:rsidRPr="00B34FB6">
        <w:rPr>
          <w:sz w:val="28"/>
          <w:szCs w:val="28"/>
        </w:rPr>
        <w:t>Each coefficient's p-value tests H₀: this predictor has no true effect on Y (β = 0). A small p-value means that predictor is statistically significant — the data are unlikely to look this way if the predictor truly had no relationship with the outcome.</w:t>
      </w:r>
    </w:p>
    <w:p w14:paraId="79A20513" w14:textId="77777777" w:rsidR="002607C2" w:rsidRPr="00B34FB6" w:rsidRDefault="00000000">
      <w:pPr>
        <w:spacing w:after="140"/>
        <w:rPr>
          <w:sz w:val="28"/>
          <w:szCs w:val="28"/>
        </w:rPr>
      </w:pPr>
      <w:r w:rsidRPr="00B34FB6">
        <w:rPr>
          <w:b/>
          <w:bCs/>
          <w:sz w:val="28"/>
          <w:szCs w:val="28"/>
        </w:rPr>
        <w:t xml:space="preserve">95% Confidence Interval (for a coefficient):  </w:t>
      </w:r>
      <w:r w:rsidRPr="00B34FB6">
        <w:rPr>
          <w:sz w:val="28"/>
          <w:szCs w:val="28"/>
        </w:rPr>
        <w:t>A range of plausible values for the true coefficient, constructed so that, under repeated sampling, about 95% of such intervals would contain the true value. A CI that excludes zero lines up with a significant p-value for that predictor.</w:t>
      </w:r>
    </w:p>
    <w:p w14:paraId="57A99845" w14:textId="77777777" w:rsidR="002607C2" w:rsidRPr="00B34FB6" w:rsidRDefault="00000000">
      <w:pPr>
        <w:spacing w:after="140"/>
        <w:rPr>
          <w:sz w:val="28"/>
          <w:szCs w:val="28"/>
        </w:rPr>
      </w:pPr>
      <w:r w:rsidRPr="00B34FB6">
        <w:rPr>
          <w:b/>
          <w:bCs/>
          <w:sz w:val="28"/>
          <w:szCs w:val="28"/>
        </w:rPr>
        <w:t xml:space="preserve">R² (Coefficient of Determination):  </w:t>
      </w:r>
      <w:r w:rsidRPr="00B34FB6">
        <w:rPr>
          <w:sz w:val="28"/>
          <w:szCs w:val="28"/>
        </w:rPr>
        <w:t>The proportion of variance in Y explained by the model, ranging from 0 (explains nothing) to 1 (explains all variance). It always increases (or stays flat) as more predictors are added, even useless ones.</w:t>
      </w:r>
    </w:p>
    <w:p w14:paraId="20437E56" w14:textId="77777777" w:rsidR="002607C2" w:rsidRPr="00B34FB6" w:rsidRDefault="00000000">
      <w:pPr>
        <w:spacing w:after="140"/>
        <w:rPr>
          <w:sz w:val="28"/>
          <w:szCs w:val="28"/>
        </w:rPr>
      </w:pPr>
      <w:r w:rsidRPr="00B34FB6">
        <w:rPr>
          <w:b/>
          <w:bCs/>
          <w:sz w:val="28"/>
          <w:szCs w:val="28"/>
        </w:rPr>
        <w:t xml:space="preserve">Adjusted R²:  </w:t>
      </w:r>
      <w:r w:rsidRPr="00B34FB6">
        <w:rPr>
          <w:sz w:val="28"/>
          <w:szCs w:val="28"/>
        </w:rPr>
        <w:t>A version of R² that penalizes the model for including predictors that don’t meaningfully improve fit, making it more reliable for comparing models with different numbers of predictors.</w:t>
      </w:r>
    </w:p>
    <w:p w14:paraId="388669EF" w14:textId="77777777" w:rsidR="00B34FB6" w:rsidRPr="00B34FB6" w:rsidRDefault="00B34FB6">
      <w:pPr>
        <w:pStyle w:val="Heading1"/>
        <w:spacing w:before="320" w:after="160"/>
        <w:rPr>
          <w:sz w:val="28"/>
          <w:szCs w:val="28"/>
        </w:rPr>
      </w:pPr>
    </w:p>
    <w:p w14:paraId="2A8D6DE1" w14:textId="77777777" w:rsidR="00B34FB6" w:rsidRPr="00B34FB6" w:rsidRDefault="00B34FB6">
      <w:pPr>
        <w:pStyle w:val="Heading1"/>
        <w:spacing w:before="320" w:after="160"/>
        <w:rPr>
          <w:sz w:val="28"/>
          <w:szCs w:val="28"/>
        </w:rPr>
      </w:pPr>
    </w:p>
    <w:p w14:paraId="05B633E1" w14:textId="77777777" w:rsidR="00B34FB6" w:rsidRPr="00B34FB6" w:rsidRDefault="00B34FB6">
      <w:pPr>
        <w:pStyle w:val="Heading1"/>
        <w:spacing w:before="320" w:after="160"/>
        <w:rPr>
          <w:sz w:val="28"/>
          <w:szCs w:val="28"/>
        </w:rPr>
      </w:pPr>
    </w:p>
    <w:p w14:paraId="6511C8EF" w14:textId="77777777" w:rsidR="00B34FB6" w:rsidRDefault="00B34FB6">
      <w:pPr>
        <w:pStyle w:val="Heading1"/>
        <w:spacing w:before="320" w:after="160"/>
        <w:rPr>
          <w:sz w:val="28"/>
          <w:szCs w:val="28"/>
        </w:rPr>
      </w:pPr>
    </w:p>
    <w:p w14:paraId="6A2C643A" w14:textId="77777777" w:rsidR="00B34FB6" w:rsidRDefault="00B34FB6">
      <w:pPr>
        <w:pStyle w:val="Heading1"/>
        <w:spacing w:before="320" w:after="160"/>
        <w:rPr>
          <w:sz w:val="28"/>
          <w:szCs w:val="28"/>
        </w:rPr>
      </w:pPr>
    </w:p>
    <w:p w14:paraId="673833C2" w14:textId="77777777" w:rsidR="00B34FB6" w:rsidRDefault="00B34FB6">
      <w:pPr>
        <w:pStyle w:val="Heading1"/>
        <w:spacing w:before="320" w:after="160"/>
        <w:rPr>
          <w:sz w:val="28"/>
          <w:szCs w:val="28"/>
        </w:rPr>
      </w:pPr>
    </w:p>
    <w:p w14:paraId="585278F7" w14:textId="440DF9E2" w:rsidR="002607C2" w:rsidRPr="00B34FB6" w:rsidRDefault="00000000">
      <w:pPr>
        <w:pStyle w:val="Heading1"/>
        <w:spacing w:before="320" w:after="160"/>
        <w:rPr>
          <w:sz w:val="28"/>
          <w:szCs w:val="28"/>
        </w:rPr>
      </w:pPr>
      <w:r w:rsidRPr="00B34FB6">
        <w:rPr>
          <w:sz w:val="28"/>
          <w:szCs w:val="28"/>
        </w:rPr>
        <w:lastRenderedPageBreak/>
        <w:t>6. Gauss-Markov Diagnostic Checks</w:t>
      </w:r>
    </w:p>
    <w:p w14:paraId="6EF77FC2" w14:textId="77777777" w:rsidR="002607C2" w:rsidRPr="00B34FB6" w:rsidRDefault="00000000">
      <w:pPr>
        <w:spacing w:after="160"/>
        <w:rPr>
          <w:sz w:val="28"/>
          <w:szCs w:val="28"/>
        </w:rPr>
      </w:pPr>
      <w:r w:rsidRPr="00B34FB6">
        <w:rPr>
          <w:sz w:val="28"/>
          <w:szCs w:val="28"/>
        </w:rPr>
        <w:t>The Gauss-Markov theorem states that OLS produces the “best linear unbiased estimator” only if certain assumptions hold. Diagnostics check whether those assumptions are reasonably satisfied for a fitted model, and flag when results should be interpreted cautiously.</w:t>
      </w:r>
    </w:p>
    <w:p w14:paraId="27ED2220" w14:textId="77777777" w:rsidR="002607C2" w:rsidRPr="00B34FB6" w:rsidRDefault="00000000">
      <w:pPr>
        <w:spacing w:after="140"/>
        <w:rPr>
          <w:sz w:val="28"/>
          <w:szCs w:val="28"/>
        </w:rPr>
      </w:pPr>
      <w:r w:rsidRPr="00B34FB6">
        <w:rPr>
          <w:b/>
          <w:bCs/>
          <w:sz w:val="28"/>
          <w:szCs w:val="28"/>
        </w:rPr>
        <w:t xml:space="preserve">Linearity &amp; Homoscedasticity — Residuals vs. Fitted Plot:  </w:t>
      </w:r>
      <w:r w:rsidRPr="00B34FB6">
        <w:rPr>
          <w:sz w:val="28"/>
          <w:szCs w:val="28"/>
        </w:rPr>
        <w:t>A residual is the gap between an observed value and the model’s prediction for it. Plotting residuals against fitted values should show a random scatter around zero with no pattern (checks linearity) and roughly constant spread across the range (checks homoscedasticity, i.e. constant error variance). A funnel or curved shape signals a violation — often fixed with a transformation of the outcome variable, like taking its logarithm.</w:t>
      </w:r>
    </w:p>
    <w:p w14:paraId="4F42E7C9" w14:textId="77777777" w:rsidR="002607C2" w:rsidRPr="00B34FB6" w:rsidRDefault="00000000">
      <w:pPr>
        <w:spacing w:after="140"/>
        <w:rPr>
          <w:sz w:val="28"/>
          <w:szCs w:val="28"/>
        </w:rPr>
      </w:pPr>
      <w:r w:rsidRPr="00B34FB6">
        <w:rPr>
          <w:b/>
          <w:bCs/>
          <w:sz w:val="28"/>
          <w:szCs w:val="28"/>
        </w:rPr>
        <w:t xml:space="preserve">Normality of Residuals — Q-Q Plot:  </w:t>
      </w:r>
      <w:r w:rsidRPr="00B34FB6">
        <w:rPr>
          <w:sz w:val="28"/>
          <w:szCs w:val="28"/>
        </w:rPr>
        <w:t>A Quantile-Quantile plot compares the distribution of the residuals to a theoretical normal distribution. If residuals are normal, the points fall close to a straight 45-degree line; systematic curvature or heavy tails indicate departures from normality.</w:t>
      </w:r>
    </w:p>
    <w:p w14:paraId="54C2F2C5" w14:textId="77777777" w:rsidR="002607C2" w:rsidRPr="00B34FB6" w:rsidRDefault="00000000">
      <w:pPr>
        <w:spacing w:after="140"/>
        <w:rPr>
          <w:sz w:val="28"/>
          <w:szCs w:val="28"/>
        </w:rPr>
      </w:pPr>
      <w:r w:rsidRPr="00B34FB6">
        <w:rPr>
          <w:b/>
          <w:bCs/>
          <w:sz w:val="28"/>
          <w:szCs w:val="28"/>
        </w:rPr>
        <w:t xml:space="preserve">Jarque-Bera Test:  </w:t>
      </w:r>
      <w:r w:rsidRPr="00B34FB6">
        <w:rPr>
          <w:sz w:val="28"/>
          <w:szCs w:val="28"/>
        </w:rPr>
        <w:t>A formal statistical test of residual normality, based on how much the residuals’ skewness and kurtosis differ from what a normal distribution would produce. H₀: the residuals are normally distributed; a small p-value rejects that.</w:t>
      </w:r>
    </w:p>
    <w:p w14:paraId="55E846DB" w14:textId="77777777" w:rsidR="002607C2" w:rsidRPr="00B34FB6" w:rsidRDefault="00000000">
      <w:pPr>
        <w:spacing w:after="140"/>
        <w:rPr>
          <w:sz w:val="28"/>
          <w:szCs w:val="28"/>
        </w:rPr>
      </w:pPr>
      <w:r w:rsidRPr="00B34FB6">
        <w:rPr>
          <w:b/>
          <w:bCs/>
          <w:sz w:val="28"/>
          <w:szCs w:val="28"/>
        </w:rPr>
        <w:t xml:space="preserve">Omnibus Test:  </w:t>
      </w:r>
      <w:r w:rsidRPr="00B34FB6">
        <w:rPr>
          <w:sz w:val="28"/>
          <w:szCs w:val="28"/>
        </w:rPr>
        <w:t xml:space="preserve">Another standard normality test reported by </w:t>
      </w:r>
      <w:proofErr w:type="spellStart"/>
      <w:r w:rsidRPr="00B34FB6">
        <w:rPr>
          <w:sz w:val="28"/>
          <w:szCs w:val="28"/>
        </w:rPr>
        <w:t>statsmodels</w:t>
      </w:r>
      <w:proofErr w:type="spellEnd"/>
      <w:r w:rsidRPr="00B34FB6">
        <w:rPr>
          <w:sz w:val="28"/>
          <w:szCs w:val="28"/>
        </w:rPr>
        <w:t xml:space="preserve"> alongside Jarque-Bera, similarly testing H₀: residuals are normally distributed, using a combination of skewness and kurtosis statistics.</w:t>
      </w:r>
    </w:p>
    <w:p w14:paraId="4AF330DA" w14:textId="77777777" w:rsidR="002607C2" w:rsidRPr="00B34FB6" w:rsidRDefault="00000000">
      <w:pPr>
        <w:spacing w:after="140"/>
        <w:rPr>
          <w:sz w:val="28"/>
          <w:szCs w:val="28"/>
        </w:rPr>
      </w:pPr>
      <w:r w:rsidRPr="00B34FB6">
        <w:rPr>
          <w:b/>
          <w:bCs/>
          <w:sz w:val="28"/>
          <w:szCs w:val="28"/>
        </w:rPr>
        <w:t xml:space="preserve">Multicollinearity — Variance Inflation Factor (VIF):  </w:t>
      </w:r>
      <w:r w:rsidRPr="00B34FB6">
        <w:rPr>
          <w:sz w:val="28"/>
          <w:szCs w:val="28"/>
        </w:rPr>
        <w:t>Multicollinearity occurs when predictor variables are highly correlated with each other, which makes individual coefficient estimates unstable and their standard errors inflated. VIF quantifies this for each predictor: a VIF of 1 means no correlation with other predictors, while values above roughly 5–10 are commonly treated as a warning sign of problematic redundancy among predictors.</w:t>
      </w:r>
    </w:p>
    <w:p w14:paraId="6DA543BC" w14:textId="10F64FA0" w:rsidR="002607C2" w:rsidRPr="00B34FB6" w:rsidRDefault="002607C2">
      <w:pPr>
        <w:rPr>
          <w:sz w:val="28"/>
          <w:szCs w:val="28"/>
        </w:rPr>
      </w:pPr>
    </w:p>
    <w:sectPr w:rsidR="002607C2" w:rsidRPr="00B34F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D02"/>
    <w:multiLevelType w:val="hybridMultilevel"/>
    <w:tmpl w:val="D91487DE"/>
    <w:lvl w:ilvl="0" w:tplc="F6105F6A">
      <w:start w:val="1"/>
      <w:numFmt w:val="bullet"/>
      <w:lvlText w:val="●"/>
      <w:lvlJc w:val="left"/>
      <w:pPr>
        <w:ind w:left="720" w:hanging="360"/>
      </w:pPr>
    </w:lvl>
    <w:lvl w:ilvl="1" w:tplc="E2403576">
      <w:start w:val="1"/>
      <w:numFmt w:val="bullet"/>
      <w:lvlText w:val="○"/>
      <w:lvlJc w:val="left"/>
      <w:pPr>
        <w:ind w:left="1440" w:hanging="360"/>
      </w:pPr>
    </w:lvl>
    <w:lvl w:ilvl="2" w:tplc="451E1584">
      <w:start w:val="1"/>
      <w:numFmt w:val="bullet"/>
      <w:lvlText w:val="■"/>
      <w:lvlJc w:val="left"/>
      <w:pPr>
        <w:ind w:left="2160" w:hanging="360"/>
      </w:pPr>
    </w:lvl>
    <w:lvl w:ilvl="3" w:tplc="DAF208DC">
      <w:start w:val="1"/>
      <w:numFmt w:val="bullet"/>
      <w:lvlText w:val="●"/>
      <w:lvlJc w:val="left"/>
      <w:pPr>
        <w:ind w:left="2880" w:hanging="360"/>
      </w:pPr>
    </w:lvl>
    <w:lvl w:ilvl="4" w:tplc="2C980CA2">
      <w:start w:val="1"/>
      <w:numFmt w:val="bullet"/>
      <w:lvlText w:val="○"/>
      <w:lvlJc w:val="left"/>
      <w:pPr>
        <w:ind w:left="3600" w:hanging="360"/>
      </w:pPr>
    </w:lvl>
    <w:lvl w:ilvl="5" w:tplc="14A2D2F8">
      <w:start w:val="1"/>
      <w:numFmt w:val="bullet"/>
      <w:lvlText w:val="■"/>
      <w:lvlJc w:val="left"/>
      <w:pPr>
        <w:ind w:left="4320" w:hanging="360"/>
      </w:pPr>
    </w:lvl>
    <w:lvl w:ilvl="6" w:tplc="FCFC1D90">
      <w:start w:val="1"/>
      <w:numFmt w:val="bullet"/>
      <w:lvlText w:val="●"/>
      <w:lvlJc w:val="left"/>
      <w:pPr>
        <w:ind w:left="5040" w:hanging="360"/>
      </w:pPr>
    </w:lvl>
    <w:lvl w:ilvl="7" w:tplc="6C324C7A">
      <w:start w:val="1"/>
      <w:numFmt w:val="bullet"/>
      <w:lvlText w:val="●"/>
      <w:lvlJc w:val="left"/>
      <w:pPr>
        <w:ind w:left="5760" w:hanging="360"/>
      </w:pPr>
    </w:lvl>
    <w:lvl w:ilvl="8" w:tplc="4EB04372">
      <w:start w:val="1"/>
      <w:numFmt w:val="bullet"/>
      <w:lvlText w:val="●"/>
      <w:lvlJc w:val="left"/>
      <w:pPr>
        <w:ind w:left="6480" w:hanging="360"/>
      </w:pPr>
    </w:lvl>
  </w:abstractNum>
  <w:abstractNum w:abstractNumId="1" w15:restartNumberingAfterBreak="0">
    <w:nsid w:val="627C0503"/>
    <w:multiLevelType w:val="hybridMultilevel"/>
    <w:tmpl w:val="EFFEA22A"/>
    <w:lvl w:ilvl="0" w:tplc="C6F2C736">
      <w:start w:val="1"/>
      <w:numFmt w:val="bullet"/>
      <w:lvlText w:val="•"/>
      <w:lvlJc w:val="left"/>
      <w:pPr>
        <w:ind w:left="504" w:hanging="288"/>
      </w:pPr>
    </w:lvl>
    <w:lvl w:ilvl="1" w:tplc="D54EC3DC">
      <w:numFmt w:val="decimal"/>
      <w:lvlText w:val=""/>
      <w:lvlJc w:val="left"/>
    </w:lvl>
    <w:lvl w:ilvl="2" w:tplc="75CEF5C6">
      <w:numFmt w:val="decimal"/>
      <w:lvlText w:val=""/>
      <w:lvlJc w:val="left"/>
    </w:lvl>
    <w:lvl w:ilvl="3" w:tplc="553AE5A8">
      <w:numFmt w:val="decimal"/>
      <w:lvlText w:val=""/>
      <w:lvlJc w:val="left"/>
    </w:lvl>
    <w:lvl w:ilvl="4" w:tplc="F9E0960E">
      <w:numFmt w:val="decimal"/>
      <w:lvlText w:val=""/>
      <w:lvlJc w:val="left"/>
    </w:lvl>
    <w:lvl w:ilvl="5" w:tplc="33A81400">
      <w:numFmt w:val="decimal"/>
      <w:lvlText w:val=""/>
      <w:lvlJc w:val="left"/>
    </w:lvl>
    <w:lvl w:ilvl="6" w:tplc="A1B87E8A">
      <w:numFmt w:val="decimal"/>
      <w:lvlText w:val=""/>
      <w:lvlJc w:val="left"/>
    </w:lvl>
    <w:lvl w:ilvl="7" w:tplc="D5C43B3C">
      <w:numFmt w:val="decimal"/>
      <w:lvlText w:val=""/>
      <w:lvlJc w:val="left"/>
    </w:lvl>
    <w:lvl w:ilvl="8" w:tplc="BB2AA8CE">
      <w:numFmt w:val="decimal"/>
      <w:lvlText w:val=""/>
      <w:lvlJc w:val="left"/>
    </w:lvl>
  </w:abstractNum>
  <w:num w:numId="1" w16cid:durableId="332494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7C2"/>
    <w:rsid w:val="002607C2"/>
    <w:rsid w:val="007A0124"/>
    <w:rsid w:val="00B34F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71C1"/>
  <w15:docId w15:val="{53503974-45CB-4917-A15D-75D100FA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1258</Words>
  <Characters>7171</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puranik hitesh</cp:lastModifiedBy>
  <cp:revision>2</cp:revision>
  <dcterms:created xsi:type="dcterms:W3CDTF">2026-09-13T17:08:00Z</dcterms:created>
  <dcterms:modified xsi:type="dcterms:W3CDTF">2026-09-13T17:12:00Z</dcterms:modified>
</cp:coreProperties>
</file>