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8B122" w14:textId="7BDF6176" w:rsidR="006A7A46" w:rsidRDefault="006A7A46" w:rsidP="006A7A46">
      <w:pPr>
        <w:rPr>
          <w:rFonts w:cstheme="minorHAnsi"/>
          <w:lang w:val="en-AU"/>
        </w:rPr>
      </w:pPr>
      <w:r>
        <w:rPr>
          <w:noProof/>
        </w:rPr>
        <w:drawing>
          <wp:anchor distT="0" distB="0" distL="114300" distR="114300" simplePos="0" relativeHeight="251658240" behindDoc="0" locked="0" layoutInCell="1" allowOverlap="1" wp14:anchorId="6ADA8B8E" wp14:editId="5A90B0E7">
            <wp:simplePos x="0" y="0"/>
            <wp:positionH relativeFrom="column">
              <wp:posOffset>1926590</wp:posOffset>
            </wp:positionH>
            <wp:positionV relativeFrom="paragraph">
              <wp:posOffset>-299720</wp:posOffset>
            </wp:positionV>
            <wp:extent cx="2331720" cy="1160145"/>
            <wp:effectExtent l="0" t="0" r="0" b="1905"/>
            <wp:wrapTopAndBottom/>
            <wp:docPr id="132918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1720" cy="1160145"/>
                    </a:xfrm>
                    <a:prstGeom prst="rect">
                      <a:avLst/>
                    </a:prstGeom>
                    <a:noFill/>
                  </pic:spPr>
                </pic:pic>
              </a:graphicData>
            </a:graphic>
            <wp14:sizeRelH relativeFrom="page">
              <wp14:pctWidth>0</wp14:pctWidth>
            </wp14:sizeRelH>
            <wp14:sizeRelV relativeFrom="page">
              <wp14:pctHeight>0</wp14:pctHeight>
            </wp14:sizeRelV>
          </wp:anchor>
        </w:drawing>
      </w:r>
    </w:p>
    <w:tbl>
      <w:tblPr>
        <w:tblpPr w:leftFromText="180" w:rightFromText="180" w:bottomFromText="160" w:vertAnchor="text" w:horzAnchor="margin" w:tblpX="284" w:tblpY="50"/>
        <w:tblW w:w="9360" w:type="dxa"/>
        <w:tblBorders>
          <w:top w:val="single" w:sz="4" w:space="0" w:color="999999"/>
          <w:left w:val="single" w:sz="4" w:space="0" w:color="999999"/>
          <w:bottom w:val="single" w:sz="4" w:space="0" w:color="999999"/>
          <w:right w:val="single" w:sz="4" w:space="0" w:color="999999"/>
          <w:insideH w:val="single" w:sz="6" w:space="0" w:color="999999"/>
          <w:insideV w:val="single" w:sz="6" w:space="0" w:color="999999"/>
        </w:tblBorders>
        <w:tblLayout w:type="fixed"/>
        <w:tblLook w:val="01E0" w:firstRow="1" w:lastRow="1" w:firstColumn="1" w:lastColumn="1" w:noHBand="0" w:noVBand="0"/>
      </w:tblPr>
      <w:tblGrid>
        <w:gridCol w:w="2246"/>
        <w:gridCol w:w="2571"/>
        <w:gridCol w:w="1560"/>
        <w:gridCol w:w="2983"/>
      </w:tblGrid>
      <w:tr w:rsidR="006A7A46" w14:paraId="772B36E0" w14:textId="77777777" w:rsidTr="006A7A46">
        <w:trPr>
          <w:trHeight w:val="340"/>
        </w:trPr>
        <w:tc>
          <w:tcPr>
            <w:tcW w:w="2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003A70"/>
            <w:vAlign w:val="center"/>
            <w:hideMark/>
          </w:tcPr>
          <w:p w14:paraId="7D204A94" w14:textId="77777777" w:rsidR="006A7A46" w:rsidRDefault="006A7A46">
            <w:pPr>
              <w:rPr>
                <w:rFonts w:cstheme="minorHAnsi"/>
                <w:b/>
                <w:color w:val="FFFFFF" w:themeColor="background1"/>
                <w:lang w:val="en-AU" w:eastAsia="en-AU"/>
              </w:rPr>
            </w:pPr>
            <w:r>
              <w:rPr>
                <w:rFonts w:cstheme="minorHAnsi"/>
                <w:b/>
                <w:color w:val="FFFFFF" w:themeColor="background1"/>
                <w:lang w:val="en-AU" w:eastAsia="en-AU"/>
              </w:rPr>
              <w:t xml:space="preserve">Student name: </w:t>
            </w:r>
          </w:p>
        </w:tc>
        <w:tc>
          <w:tcPr>
            <w:tcW w:w="7111"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hideMark/>
          </w:tcPr>
          <w:p w14:paraId="5AD9F8D0" w14:textId="7D475C56" w:rsidR="006A7A46" w:rsidRDefault="006A7A46">
            <w:pPr>
              <w:rPr>
                <w:rFonts w:cstheme="minorHAnsi"/>
                <w:bCs/>
                <w:sz w:val="24"/>
                <w:szCs w:val="24"/>
                <w:lang w:val="en-AU" w:eastAsia="en-AU"/>
              </w:rPr>
            </w:pPr>
          </w:p>
        </w:tc>
      </w:tr>
      <w:tr w:rsidR="006A7A46" w14:paraId="4A428B4B" w14:textId="77777777" w:rsidTr="006A7A46">
        <w:trPr>
          <w:trHeight w:val="340"/>
        </w:trPr>
        <w:tc>
          <w:tcPr>
            <w:tcW w:w="2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003A70"/>
            <w:vAlign w:val="center"/>
            <w:hideMark/>
          </w:tcPr>
          <w:p w14:paraId="4FE51E1E" w14:textId="77777777" w:rsidR="006A7A46" w:rsidRDefault="006A7A46">
            <w:pPr>
              <w:rPr>
                <w:rFonts w:cstheme="minorHAnsi"/>
                <w:b/>
                <w:color w:val="FFFFFF" w:themeColor="background1"/>
                <w:sz w:val="24"/>
                <w:lang w:val="en-AU" w:eastAsia="en-AU"/>
              </w:rPr>
            </w:pPr>
            <w:r>
              <w:rPr>
                <w:rFonts w:cstheme="minorHAnsi"/>
                <w:b/>
                <w:color w:val="FFFFFF" w:themeColor="background1"/>
                <w:lang w:val="en-AU" w:eastAsia="en-AU"/>
              </w:rPr>
              <w:t xml:space="preserve">Student number: </w:t>
            </w:r>
          </w:p>
        </w:tc>
        <w:tc>
          <w:tcPr>
            <w:tcW w:w="7111"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hideMark/>
          </w:tcPr>
          <w:p w14:paraId="23C150B9" w14:textId="0360DC3E" w:rsidR="006A7A46" w:rsidRDefault="006A7A46">
            <w:pPr>
              <w:rPr>
                <w:rFonts w:cstheme="minorHAnsi"/>
                <w:bCs/>
                <w:lang w:val="en-AU" w:eastAsia="en-AU"/>
              </w:rPr>
            </w:pPr>
          </w:p>
        </w:tc>
      </w:tr>
      <w:tr w:rsidR="006A7A46" w14:paraId="36407A8F" w14:textId="77777777" w:rsidTr="006A7A46">
        <w:trPr>
          <w:trHeight w:val="340"/>
        </w:trPr>
        <w:tc>
          <w:tcPr>
            <w:tcW w:w="2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003A70"/>
            <w:vAlign w:val="center"/>
            <w:hideMark/>
          </w:tcPr>
          <w:p w14:paraId="75E69E06" w14:textId="77777777" w:rsidR="006A7A46" w:rsidRDefault="006A7A46">
            <w:pPr>
              <w:rPr>
                <w:rFonts w:cstheme="minorHAnsi"/>
                <w:b/>
                <w:color w:val="FFFFFF" w:themeColor="background1"/>
                <w:sz w:val="24"/>
                <w:lang w:val="en-AU" w:eastAsia="en-AU"/>
              </w:rPr>
            </w:pPr>
            <w:r>
              <w:rPr>
                <w:rFonts w:cstheme="minorHAnsi"/>
                <w:b/>
                <w:color w:val="FFFFFF" w:themeColor="background1"/>
                <w:lang w:val="en-AU" w:eastAsia="en-AU"/>
              </w:rPr>
              <w:t>Course Code:</w:t>
            </w:r>
          </w:p>
        </w:tc>
        <w:tc>
          <w:tcPr>
            <w:tcW w:w="7111"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hideMark/>
          </w:tcPr>
          <w:p w14:paraId="2B494DF5" w14:textId="0EFB9160" w:rsidR="006A7A46" w:rsidRDefault="006A7A46">
            <w:pPr>
              <w:rPr>
                <w:rFonts w:cstheme="minorHAnsi"/>
                <w:bCs/>
                <w:lang w:val="en-AU" w:eastAsia="en-AU"/>
              </w:rPr>
            </w:pPr>
          </w:p>
        </w:tc>
      </w:tr>
      <w:tr w:rsidR="006A7A46" w14:paraId="6D58C374" w14:textId="77777777" w:rsidTr="006A7A46">
        <w:trPr>
          <w:trHeight w:val="340"/>
        </w:trPr>
        <w:tc>
          <w:tcPr>
            <w:tcW w:w="2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003A70"/>
            <w:vAlign w:val="center"/>
            <w:hideMark/>
          </w:tcPr>
          <w:p w14:paraId="62AA8F85" w14:textId="77777777" w:rsidR="006A7A46" w:rsidRDefault="006A7A46">
            <w:pPr>
              <w:rPr>
                <w:rFonts w:cstheme="minorHAnsi"/>
                <w:b/>
                <w:color w:val="FFFFFF" w:themeColor="background1"/>
                <w:sz w:val="24"/>
                <w:lang w:val="en-AU" w:eastAsia="en-AU"/>
              </w:rPr>
            </w:pPr>
            <w:r>
              <w:rPr>
                <w:rFonts w:cstheme="minorHAnsi"/>
                <w:b/>
                <w:color w:val="FFFFFF" w:themeColor="background1"/>
                <w:lang w:val="en-AU" w:eastAsia="en-AU"/>
              </w:rPr>
              <w:t>Date of Submission:</w:t>
            </w:r>
          </w:p>
        </w:tc>
        <w:sdt>
          <w:sdtPr>
            <w:rPr>
              <w:rFonts w:cstheme="minorHAnsi"/>
              <w:bCs/>
              <w:lang w:val="en-AU" w:eastAsia="en-AU"/>
            </w:rPr>
            <w:id w:val="-946305823"/>
            <w:placeholder>
              <w:docPart w:val="02A05769E8B8408FABD7B9ED8F58E620"/>
            </w:placeholder>
            <w:showingPlcHdr/>
            <w:date w:fullDate="2023-10-25T00:00:00Z">
              <w:dateFormat w:val="dd-MMM-yy"/>
              <w:lid w:val="en-US"/>
              <w:storeMappedDataAs w:val="dateTime"/>
              <w:calendar w:val="gregorian"/>
            </w:date>
          </w:sdtPr>
          <w:sdtContent>
            <w:tc>
              <w:tcPr>
                <w:tcW w:w="7111"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hideMark/>
              </w:tcPr>
              <w:p w14:paraId="4450DDC6" w14:textId="7C68E815" w:rsidR="006A7A46" w:rsidRDefault="005646D3">
                <w:pPr>
                  <w:rPr>
                    <w:rFonts w:cstheme="minorHAnsi"/>
                    <w:bCs/>
                    <w:lang w:val="en-AU" w:eastAsia="en-AU"/>
                  </w:rPr>
                </w:pPr>
                <w:r>
                  <w:rPr>
                    <w:rStyle w:val="PlaceholderText"/>
                    <w:rFonts w:ascii="Calibri" w:hAnsi="Calibri" w:cs="Calibri"/>
                  </w:rPr>
                  <w:t>Click here to enter a date.</w:t>
                </w:r>
              </w:p>
            </w:tc>
          </w:sdtContent>
        </w:sdt>
      </w:tr>
      <w:tr w:rsidR="006A7A46" w14:paraId="53A8E122" w14:textId="77777777" w:rsidTr="006A7A46">
        <w:trPr>
          <w:trHeight w:val="71"/>
        </w:trPr>
        <w:tc>
          <w:tcPr>
            <w:tcW w:w="9356" w:type="dxa"/>
            <w:gridSpan w:val="4"/>
            <w:tcBorders>
              <w:top w:val="single" w:sz="4" w:space="0" w:color="808080" w:themeColor="background1" w:themeShade="80"/>
              <w:left w:val="nil"/>
              <w:bottom w:val="single" w:sz="4" w:space="0" w:color="808080" w:themeColor="background1" w:themeShade="80"/>
              <w:right w:val="nil"/>
            </w:tcBorders>
            <w:vAlign w:val="center"/>
          </w:tcPr>
          <w:p w14:paraId="014F20C5" w14:textId="77777777" w:rsidR="006A7A46" w:rsidRDefault="006A7A46">
            <w:pPr>
              <w:rPr>
                <w:rFonts w:cstheme="minorHAnsi"/>
                <w:lang w:val="en-AU" w:eastAsia="en-AU"/>
              </w:rPr>
            </w:pPr>
          </w:p>
        </w:tc>
      </w:tr>
      <w:tr w:rsidR="006A7A46" w14:paraId="598DCD2A" w14:textId="77777777" w:rsidTr="006A7A46">
        <w:trPr>
          <w:trHeight w:val="454"/>
        </w:trPr>
        <w:tc>
          <w:tcPr>
            <w:tcW w:w="935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003A70"/>
            <w:vAlign w:val="center"/>
            <w:hideMark/>
          </w:tcPr>
          <w:p w14:paraId="10D1BEB5" w14:textId="77777777" w:rsidR="006A7A46" w:rsidRDefault="006A7A46">
            <w:pPr>
              <w:rPr>
                <w:rFonts w:cstheme="minorHAnsi"/>
                <w:b/>
                <w:lang w:val="en-AU" w:eastAsia="en-AU"/>
              </w:rPr>
            </w:pPr>
            <w:r>
              <w:rPr>
                <w:rFonts w:cstheme="minorHAnsi"/>
                <w:b/>
                <w:color w:val="FFFFFF" w:themeColor="background1"/>
                <w:lang w:val="en-AU" w:eastAsia="en-AU"/>
              </w:rPr>
              <w:t>Assessment Details</w:t>
            </w:r>
          </w:p>
        </w:tc>
      </w:tr>
      <w:tr w:rsidR="006A7A46" w14:paraId="244B211C" w14:textId="77777777" w:rsidTr="006A7A46">
        <w:trPr>
          <w:trHeight w:val="71"/>
        </w:trPr>
        <w:tc>
          <w:tcPr>
            <w:tcW w:w="2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14:paraId="3004B2EE" w14:textId="77777777" w:rsidR="006A7A46" w:rsidRDefault="006A7A46">
            <w:pPr>
              <w:rPr>
                <w:rFonts w:cstheme="minorHAnsi"/>
                <w:b/>
                <w:lang w:val="en-AU" w:eastAsia="en-AU"/>
              </w:rPr>
            </w:pPr>
            <w:r>
              <w:rPr>
                <w:rFonts w:cstheme="minorHAnsi"/>
                <w:b/>
                <w:lang w:val="en-AU" w:eastAsia="en-AU"/>
              </w:rPr>
              <w:t xml:space="preserve">Unit code and name:  </w:t>
            </w:r>
          </w:p>
        </w:tc>
        <w:tc>
          <w:tcPr>
            <w:tcW w:w="7111"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hideMark/>
          </w:tcPr>
          <w:p w14:paraId="3F5112CD" w14:textId="409CCB05" w:rsidR="006A7A46" w:rsidRDefault="006A7A46">
            <w:pPr>
              <w:rPr>
                <w:rFonts w:cstheme="minorHAnsi"/>
                <w:bCs/>
                <w:color w:val="A6A6A6" w:themeColor="background1" w:themeShade="A6"/>
                <w:lang w:val="en-AU" w:eastAsia="en-AU"/>
              </w:rPr>
            </w:pPr>
          </w:p>
        </w:tc>
      </w:tr>
      <w:tr w:rsidR="006A7A46" w14:paraId="22C75637" w14:textId="77777777" w:rsidTr="006A7A46">
        <w:trPr>
          <w:trHeight w:val="71"/>
        </w:trPr>
        <w:tc>
          <w:tcPr>
            <w:tcW w:w="2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14:paraId="7141F274" w14:textId="77777777" w:rsidR="006A7A46" w:rsidRDefault="006A7A46">
            <w:pPr>
              <w:rPr>
                <w:rFonts w:cstheme="minorHAnsi"/>
                <w:b/>
                <w:lang w:val="en-AU" w:eastAsia="en-AU"/>
              </w:rPr>
            </w:pPr>
            <w:r>
              <w:rPr>
                <w:rFonts w:cstheme="minorHAnsi"/>
                <w:b/>
                <w:lang w:val="en-AU" w:eastAsia="en-AU"/>
              </w:rPr>
              <w:t>Lecturer name:</w:t>
            </w:r>
          </w:p>
        </w:tc>
        <w:tc>
          <w:tcPr>
            <w:tcW w:w="7111" w:type="dxa"/>
            <w:gridSpan w:val="3"/>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hideMark/>
          </w:tcPr>
          <w:p w14:paraId="09FF50B1" w14:textId="5A2554E8" w:rsidR="006A7A46" w:rsidRDefault="006A7A46">
            <w:pPr>
              <w:rPr>
                <w:rFonts w:cstheme="minorHAnsi"/>
                <w:bCs/>
                <w:lang w:val="en-AU" w:eastAsia="en-AU"/>
              </w:rPr>
            </w:pPr>
          </w:p>
        </w:tc>
      </w:tr>
      <w:tr w:rsidR="006A7A46" w14:paraId="089AC8C8" w14:textId="77777777" w:rsidTr="006A7A46">
        <w:trPr>
          <w:trHeight w:val="168"/>
        </w:trPr>
        <w:tc>
          <w:tcPr>
            <w:tcW w:w="2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14:paraId="5443537F" w14:textId="77777777" w:rsidR="006A7A46" w:rsidRDefault="006A7A46">
            <w:pPr>
              <w:rPr>
                <w:rFonts w:cstheme="minorHAnsi"/>
                <w:b/>
                <w:lang w:val="en-AU" w:eastAsia="en-AU"/>
              </w:rPr>
            </w:pPr>
            <w:r>
              <w:rPr>
                <w:rFonts w:cstheme="minorHAnsi"/>
                <w:b/>
                <w:lang w:val="en-AU" w:eastAsia="en-AU"/>
              </w:rPr>
              <w:t>Assessment #:</w:t>
            </w:r>
          </w:p>
        </w:tc>
        <w:tc>
          <w:tcPr>
            <w:tcW w:w="25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hideMark/>
          </w:tcPr>
          <w:p w14:paraId="35E70EF9" w14:textId="77777777" w:rsidR="006A7A46" w:rsidRDefault="006A7A46">
            <w:pPr>
              <w:rPr>
                <w:rFonts w:cstheme="minorHAnsi"/>
                <w:bCs/>
                <w:lang w:val="en-AU" w:eastAsia="en-AU"/>
              </w:rPr>
            </w:pPr>
            <w:r>
              <w:rPr>
                <w:rFonts w:cstheme="minorHAnsi"/>
                <w:bCs/>
                <w:lang w:val="en-AU" w:eastAsia="en-AU"/>
              </w:rPr>
              <w:t>3</w:t>
            </w:r>
          </w:p>
        </w:tc>
        <w:tc>
          <w:tcPr>
            <w:tcW w:w="15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hideMark/>
          </w:tcPr>
          <w:p w14:paraId="7C362625" w14:textId="77777777" w:rsidR="006A7A46" w:rsidRDefault="006A7A46">
            <w:pPr>
              <w:rPr>
                <w:rFonts w:cstheme="minorHAnsi"/>
                <w:bCs/>
                <w:lang w:val="en-AU" w:eastAsia="en-AU"/>
              </w:rPr>
            </w:pPr>
            <w:r>
              <w:rPr>
                <w:rFonts w:cstheme="minorHAnsi"/>
                <w:bCs/>
                <w:lang w:val="en-AU" w:eastAsia="en-AU"/>
              </w:rPr>
              <w:t xml:space="preserve">Due date:  </w:t>
            </w:r>
          </w:p>
        </w:tc>
        <w:sdt>
          <w:sdtPr>
            <w:rPr>
              <w:rFonts w:cstheme="minorHAnsi"/>
              <w:bCs/>
              <w:lang w:val="en-AU" w:eastAsia="en-AU"/>
            </w:rPr>
            <w:id w:val="-28492628"/>
            <w:placeholder>
              <w:docPart w:val="A44BE3FA6B5E4613861E657492D1C7ED"/>
            </w:placeholder>
            <w:showingPlcHdr/>
            <w:date>
              <w:dateFormat w:val="dd-MMM-yy"/>
              <w:lid w:val="en-US"/>
              <w:storeMappedDataAs w:val="dateTime"/>
              <w:calendar w:val="gregorian"/>
            </w:date>
          </w:sdtPr>
          <w:sdtContent>
            <w:tc>
              <w:tcPr>
                <w:tcW w:w="29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hideMark/>
              </w:tcPr>
              <w:p w14:paraId="4462426A" w14:textId="77777777" w:rsidR="006A7A46" w:rsidRDefault="006A7A46">
                <w:pPr>
                  <w:rPr>
                    <w:rFonts w:cstheme="minorHAnsi"/>
                    <w:bCs/>
                    <w:lang w:val="en-AU" w:eastAsia="en-AU"/>
                  </w:rPr>
                </w:pPr>
                <w:r>
                  <w:rPr>
                    <w:rStyle w:val="PlaceholderText"/>
                    <w:rFonts w:cstheme="minorHAnsi"/>
                    <w:bCs/>
                    <w:lang w:val="en-AU"/>
                  </w:rPr>
                  <w:t>Click here to enter a date.</w:t>
                </w:r>
              </w:p>
            </w:tc>
          </w:sdtContent>
        </w:sdt>
      </w:tr>
      <w:tr w:rsidR="006A7A46" w14:paraId="10FE2EDC" w14:textId="77777777" w:rsidTr="006A7A46">
        <w:trPr>
          <w:trHeight w:val="71"/>
        </w:trPr>
        <w:tc>
          <w:tcPr>
            <w:tcW w:w="9356" w:type="dxa"/>
            <w:gridSpan w:val="4"/>
            <w:tcBorders>
              <w:top w:val="single" w:sz="4" w:space="0" w:color="808080" w:themeColor="background1" w:themeShade="80"/>
              <w:left w:val="nil"/>
              <w:bottom w:val="single" w:sz="4" w:space="0" w:color="808080" w:themeColor="background1" w:themeShade="80"/>
              <w:right w:val="nil"/>
            </w:tcBorders>
            <w:vAlign w:val="center"/>
          </w:tcPr>
          <w:p w14:paraId="35156631" w14:textId="77777777" w:rsidR="006A7A46" w:rsidRDefault="006A7A46">
            <w:pPr>
              <w:rPr>
                <w:rFonts w:cstheme="minorHAnsi"/>
                <w:lang w:val="en-AU" w:eastAsia="en-AU"/>
              </w:rPr>
            </w:pPr>
          </w:p>
        </w:tc>
      </w:tr>
      <w:tr w:rsidR="006A7A46" w14:paraId="142FF122" w14:textId="77777777" w:rsidTr="006A7A46">
        <w:trPr>
          <w:trHeight w:val="283"/>
        </w:trPr>
        <w:tc>
          <w:tcPr>
            <w:tcW w:w="935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003A70"/>
            <w:vAlign w:val="center"/>
            <w:hideMark/>
          </w:tcPr>
          <w:p w14:paraId="02586539" w14:textId="77777777" w:rsidR="006A7A46" w:rsidRDefault="006A7A46">
            <w:pPr>
              <w:rPr>
                <w:rFonts w:cstheme="minorHAnsi"/>
                <w:b/>
                <w:i/>
                <w:lang w:val="en-AU" w:eastAsia="en-AU"/>
              </w:rPr>
            </w:pPr>
            <w:r>
              <w:rPr>
                <w:rFonts w:cstheme="minorHAnsi"/>
                <w:b/>
                <w:color w:val="FFFFFF" w:themeColor="background1"/>
                <w:shd w:val="clear" w:color="auto" w:fill="003A70"/>
                <w:lang w:val="en-AU" w:eastAsia="en-AU"/>
              </w:rPr>
              <w:t xml:space="preserve">Extension approved by </w:t>
            </w:r>
            <w:r>
              <w:rPr>
                <w:rFonts w:cstheme="minorHAnsi"/>
                <w:b/>
                <w:color w:val="FFFFFF" w:themeColor="background1"/>
                <w:lang w:val="en-AU" w:eastAsia="en-AU"/>
              </w:rPr>
              <w:t xml:space="preserve">(If </w:t>
            </w:r>
            <w:r>
              <w:rPr>
                <w:rFonts w:cstheme="minorHAnsi"/>
                <w:b/>
                <w:color w:val="FFFFFF" w:themeColor="background1"/>
                <w:shd w:val="clear" w:color="auto" w:fill="003A70"/>
                <w:lang w:val="en-AU" w:eastAsia="en-AU"/>
              </w:rPr>
              <w:t>applicable)</w:t>
            </w:r>
            <w:r>
              <w:rPr>
                <w:rFonts w:cstheme="minorHAnsi"/>
                <w:b/>
                <w:color w:val="FFFFFF" w:themeColor="background1"/>
                <w:lang w:val="en-AU" w:eastAsia="en-AU"/>
              </w:rPr>
              <w:t>:</w:t>
            </w:r>
          </w:p>
        </w:tc>
      </w:tr>
      <w:tr w:rsidR="006A7A46" w14:paraId="113BE156" w14:textId="77777777" w:rsidTr="006A7A46">
        <w:trPr>
          <w:trHeight w:val="340"/>
        </w:trPr>
        <w:tc>
          <w:tcPr>
            <w:tcW w:w="2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14:paraId="0E426C64" w14:textId="77777777" w:rsidR="006A7A46" w:rsidRDefault="006A7A46">
            <w:pPr>
              <w:rPr>
                <w:rFonts w:cstheme="minorHAnsi"/>
                <w:b/>
                <w:color w:val="E87722"/>
                <w:lang w:val="en-AU" w:eastAsia="en-AU"/>
              </w:rPr>
            </w:pPr>
            <w:r>
              <w:rPr>
                <w:rFonts w:cstheme="minorHAnsi"/>
                <w:b/>
                <w:color w:val="E87722"/>
                <w:lang w:val="en-AU" w:eastAsia="en-AU"/>
              </w:rPr>
              <w:t>Date approved:</w:t>
            </w:r>
          </w:p>
        </w:tc>
        <w:sdt>
          <w:sdtPr>
            <w:rPr>
              <w:rFonts w:cstheme="minorHAnsi"/>
              <w:bCs/>
              <w:lang w:val="en-AU" w:eastAsia="en-AU"/>
            </w:rPr>
            <w:id w:val="-1805075140"/>
            <w:placeholder>
              <w:docPart w:val="6A8DF3A7C5F74A609836BAAF6463A0CC"/>
            </w:placeholder>
            <w:showingPlcHdr/>
            <w:date>
              <w:dateFormat w:val="dd-MMM-yy"/>
              <w:lid w:val="en-US"/>
              <w:storeMappedDataAs w:val="dateTime"/>
              <w:calendar w:val="gregorian"/>
            </w:date>
          </w:sdtPr>
          <w:sdtContent>
            <w:tc>
              <w:tcPr>
                <w:tcW w:w="2570"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hideMark/>
              </w:tcPr>
              <w:p w14:paraId="2544E3F0" w14:textId="77777777" w:rsidR="006A7A46" w:rsidRDefault="006A7A46">
                <w:pPr>
                  <w:rPr>
                    <w:rFonts w:cstheme="minorHAnsi"/>
                    <w:bCs/>
                    <w:lang w:val="en-AU" w:eastAsia="en-AU"/>
                  </w:rPr>
                </w:pPr>
                <w:r>
                  <w:rPr>
                    <w:rStyle w:val="PlaceholderText"/>
                    <w:rFonts w:cstheme="minorHAnsi"/>
                    <w:bCs/>
                    <w:lang w:val="en-AU"/>
                  </w:rPr>
                  <w:t>Click here to enter a date.</w:t>
                </w:r>
              </w:p>
            </w:tc>
          </w:sdtContent>
        </w:sdt>
        <w:tc>
          <w:tcPr>
            <w:tcW w:w="1559"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hideMark/>
          </w:tcPr>
          <w:p w14:paraId="5EE93D16" w14:textId="77777777" w:rsidR="006A7A46" w:rsidRDefault="006A7A46">
            <w:pPr>
              <w:rPr>
                <w:rFonts w:cstheme="minorHAnsi"/>
                <w:bCs/>
                <w:color w:val="E87722"/>
                <w:lang w:val="en-AU" w:eastAsia="en-AU"/>
              </w:rPr>
            </w:pPr>
            <w:r>
              <w:rPr>
                <w:rFonts w:cstheme="minorHAnsi"/>
                <w:bCs/>
                <w:color w:val="E87722"/>
                <w:lang w:val="en-AU" w:eastAsia="en-AU"/>
              </w:rPr>
              <w:t>New due date:</w:t>
            </w:r>
          </w:p>
        </w:tc>
        <w:sdt>
          <w:sdtPr>
            <w:rPr>
              <w:rFonts w:cstheme="minorHAnsi"/>
              <w:bCs/>
              <w:lang w:val="en-AU" w:eastAsia="en-AU"/>
            </w:rPr>
            <w:id w:val="159973245"/>
            <w:placeholder>
              <w:docPart w:val="70661F11064E407DA7F09B2BF3F98DA8"/>
            </w:placeholder>
            <w:showingPlcHdr/>
            <w:date>
              <w:dateFormat w:val="dd-MMM-yy"/>
              <w:lid w:val="en-US"/>
              <w:storeMappedDataAs w:val="dateTime"/>
              <w:calendar w:val="gregorian"/>
            </w:date>
          </w:sdtPr>
          <w:sdtContent>
            <w:tc>
              <w:tcPr>
                <w:tcW w:w="2982"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FFFFFF" w:themeFill="background1"/>
                <w:vAlign w:val="center"/>
                <w:hideMark/>
              </w:tcPr>
              <w:p w14:paraId="34D95919" w14:textId="77777777" w:rsidR="006A7A46" w:rsidRDefault="006A7A46">
                <w:pPr>
                  <w:rPr>
                    <w:rFonts w:cstheme="minorHAnsi"/>
                    <w:bCs/>
                    <w:lang w:val="en-AU" w:eastAsia="en-AU"/>
                  </w:rPr>
                </w:pPr>
                <w:r>
                  <w:rPr>
                    <w:rStyle w:val="PlaceholderText"/>
                    <w:rFonts w:cstheme="minorHAnsi"/>
                    <w:bCs/>
                    <w:lang w:val="en-AU"/>
                  </w:rPr>
                  <w:t>Click here to enter a date.</w:t>
                </w:r>
              </w:p>
            </w:tc>
          </w:sdtContent>
        </w:sdt>
      </w:tr>
      <w:tr w:rsidR="006A7A46" w14:paraId="5D68198A" w14:textId="77777777" w:rsidTr="006A7A46">
        <w:trPr>
          <w:trHeight w:val="71"/>
        </w:trPr>
        <w:tc>
          <w:tcPr>
            <w:tcW w:w="9356" w:type="dxa"/>
            <w:gridSpan w:val="4"/>
            <w:tcBorders>
              <w:top w:val="single" w:sz="4" w:space="0" w:color="808080" w:themeColor="background1" w:themeShade="80"/>
              <w:left w:val="nil"/>
              <w:bottom w:val="single" w:sz="4" w:space="0" w:color="808080" w:themeColor="background1" w:themeShade="80"/>
              <w:right w:val="nil"/>
            </w:tcBorders>
            <w:vAlign w:val="center"/>
          </w:tcPr>
          <w:p w14:paraId="41405E22" w14:textId="77777777" w:rsidR="006A7A46" w:rsidRDefault="006A7A46">
            <w:pPr>
              <w:rPr>
                <w:rFonts w:cstheme="minorHAnsi"/>
                <w:lang w:val="en-AU" w:eastAsia="en-AU"/>
              </w:rPr>
            </w:pPr>
          </w:p>
        </w:tc>
      </w:tr>
      <w:tr w:rsidR="006A7A46" w14:paraId="48EE2A61" w14:textId="77777777" w:rsidTr="006A7A46">
        <w:trPr>
          <w:trHeight w:val="454"/>
        </w:trPr>
        <w:tc>
          <w:tcPr>
            <w:tcW w:w="935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003A70"/>
            <w:vAlign w:val="center"/>
            <w:hideMark/>
          </w:tcPr>
          <w:p w14:paraId="7DA89F24" w14:textId="77777777" w:rsidR="006A7A46" w:rsidRDefault="006A7A46">
            <w:pPr>
              <w:rPr>
                <w:rFonts w:cstheme="minorHAnsi"/>
                <w:b/>
                <w:lang w:val="en-AU" w:eastAsia="en-AU"/>
              </w:rPr>
            </w:pPr>
            <w:r>
              <w:rPr>
                <w:rFonts w:cstheme="minorHAnsi"/>
                <w:b/>
                <w:color w:val="FFFFFF" w:themeColor="background1"/>
                <w:lang w:val="en-AU" w:eastAsia="en-AU"/>
              </w:rPr>
              <w:t>Student Declaration</w:t>
            </w:r>
          </w:p>
        </w:tc>
      </w:tr>
      <w:tr w:rsidR="006A7A46" w14:paraId="37FBCB04" w14:textId="77777777" w:rsidTr="006A7A46">
        <w:trPr>
          <w:trHeight w:val="642"/>
        </w:trPr>
        <w:tc>
          <w:tcPr>
            <w:tcW w:w="935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14:paraId="73DCA047" w14:textId="77777777" w:rsidR="006A7A46" w:rsidRDefault="006A7A46">
            <w:pPr>
              <w:keepNext/>
              <w:spacing w:after="120"/>
              <w:rPr>
                <w:rFonts w:cstheme="minorHAnsi"/>
                <w:bCs/>
                <w:lang w:val="en-AU" w:eastAsia="ar-SA"/>
              </w:rPr>
            </w:pPr>
            <w:r>
              <w:rPr>
                <w:rFonts w:cstheme="minorHAnsi"/>
                <w:bCs/>
                <w:lang w:val="en-AU"/>
              </w:rPr>
              <w:t xml:space="preserve">I certify that the attached assessment is my own work and that any material drawn from other sources has been acknowledged. </w:t>
            </w:r>
          </w:p>
          <w:p w14:paraId="71FDCA36" w14:textId="77777777" w:rsidR="006A7A46" w:rsidRDefault="006A7A46">
            <w:pPr>
              <w:keepNext/>
              <w:spacing w:after="120"/>
              <w:rPr>
                <w:rFonts w:cstheme="minorHAnsi"/>
                <w:bCs/>
                <w:lang w:val="en-AU"/>
              </w:rPr>
            </w:pPr>
            <w:r>
              <w:rPr>
                <w:rFonts w:cstheme="minorHAnsi"/>
                <w:bCs/>
                <w:lang w:val="en-AU"/>
              </w:rPr>
              <w:t>I am aware that the Engineering Institute of Technology (EIT) uses text-matching software to check student submissions as well as safeguard my own work against any potential academic misconduct.</w:t>
            </w:r>
          </w:p>
          <w:p w14:paraId="304374BA" w14:textId="77777777" w:rsidR="006A7A46" w:rsidRDefault="006A7A46">
            <w:pPr>
              <w:keepNext/>
              <w:spacing w:after="120"/>
              <w:rPr>
                <w:rFonts w:cstheme="minorHAnsi"/>
                <w:bCs/>
                <w:lang w:val="en-AU"/>
              </w:rPr>
            </w:pPr>
            <w:r>
              <w:rPr>
                <w:rFonts w:cstheme="minorHAnsi"/>
                <w:bCs/>
                <w:lang w:val="en-AU"/>
              </w:rPr>
              <w:t>Copyright in assessments remains my property. I grant permission to EIT to make copies of assessments for assessment, review, and/or record keeping purposes. I note that the EIT reserves the right to check my assessment for plagiarism. Should the reproduction of all or part of an assignment be required by EIT for any purpose other than those mentioned above, appropriate authorisation will be sought from me on the relevant form.</w:t>
            </w:r>
          </w:p>
          <w:p w14:paraId="26E1C7D5" w14:textId="77777777" w:rsidR="006A7A46" w:rsidRDefault="006A7A46">
            <w:pPr>
              <w:keepNext/>
              <w:spacing w:after="120"/>
              <w:rPr>
                <w:rFonts w:cstheme="minorHAnsi"/>
                <w:bCs/>
                <w:lang w:val="en-AU"/>
              </w:rPr>
            </w:pPr>
            <w:r>
              <w:rPr>
                <w:rFonts w:cstheme="minorHAnsi"/>
                <w:bCs/>
                <w:lang w:val="en-AU"/>
              </w:rPr>
              <w:t>The following statements outline the expectations in this assessment in relation to the use of Artificial Intelligence, such as ChatGPT or similar platforms or tools:</w:t>
            </w:r>
          </w:p>
          <w:p w14:paraId="3EBBFC10" w14:textId="77777777" w:rsidR="006A7A46" w:rsidRDefault="006A7A46" w:rsidP="009104AA">
            <w:pPr>
              <w:pStyle w:val="ListParagraph"/>
              <w:keepNext/>
              <w:numPr>
                <w:ilvl w:val="0"/>
                <w:numId w:val="1"/>
              </w:numPr>
              <w:suppressAutoHyphens/>
              <w:spacing w:after="60" w:line="240" w:lineRule="auto"/>
              <w:rPr>
                <w:rFonts w:cstheme="minorHAnsi"/>
                <w:bCs/>
                <w:lang w:val="en-AU"/>
              </w:rPr>
            </w:pPr>
            <w:r>
              <w:rPr>
                <w:rFonts w:cstheme="minorHAnsi"/>
                <w:bCs/>
                <w:lang w:val="en-AU"/>
              </w:rPr>
              <w:t>I will not use any Artificial Intelligence platforms or tools, recognising that this will be considered a form of ‘contract cheating’.</w:t>
            </w:r>
          </w:p>
          <w:p w14:paraId="4CC1C8CE" w14:textId="77777777" w:rsidR="006A7A46" w:rsidRDefault="006A7A46" w:rsidP="009104AA">
            <w:pPr>
              <w:pStyle w:val="ListParagraph"/>
              <w:keepNext/>
              <w:numPr>
                <w:ilvl w:val="0"/>
                <w:numId w:val="1"/>
              </w:numPr>
              <w:suppressAutoHyphens/>
              <w:spacing w:after="60" w:line="240" w:lineRule="auto"/>
              <w:rPr>
                <w:rFonts w:cstheme="minorHAnsi"/>
                <w:bCs/>
                <w:lang w:val="en-AU"/>
              </w:rPr>
            </w:pPr>
            <w:r>
              <w:rPr>
                <w:rFonts w:cstheme="minorHAnsi"/>
                <w:bCs/>
                <w:lang w:val="en-AU"/>
              </w:rPr>
              <w:t>I will not share assessment questions with any Artificial Intelligence platform or tools or homework help websites, recognising that this will be considered an infringement of EIT’s intellectual property.</w:t>
            </w:r>
          </w:p>
          <w:p w14:paraId="41415C41" w14:textId="77777777" w:rsidR="006A7A46" w:rsidRDefault="006A7A46" w:rsidP="009104AA">
            <w:pPr>
              <w:pStyle w:val="ListParagraph"/>
              <w:keepNext/>
              <w:numPr>
                <w:ilvl w:val="0"/>
                <w:numId w:val="1"/>
              </w:numPr>
              <w:suppressAutoHyphens/>
              <w:spacing w:after="60" w:line="240" w:lineRule="auto"/>
              <w:rPr>
                <w:rFonts w:cstheme="minorHAnsi"/>
                <w:bCs/>
                <w:lang w:val="en-AU"/>
              </w:rPr>
            </w:pPr>
            <w:r>
              <w:rPr>
                <w:rFonts w:cstheme="minorHAnsi"/>
                <w:bCs/>
                <w:lang w:val="en-AU"/>
              </w:rPr>
              <w:lastRenderedPageBreak/>
              <w:t>I understand the rules of this assessment and will comply with the academic integrity requirements.</w:t>
            </w:r>
          </w:p>
          <w:p w14:paraId="037D0627" w14:textId="77777777" w:rsidR="006A7A46" w:rsidRDefault="006A7A46">
            <w:pPr>
              <w:keepNext/>
              <w:spacing w:after="60"/>
              <w:rPr>
                <w:rFonts w:cstheme="minorHAnsi"/>
                <w:bCs/>
                <w:lang w:val="en-AU"/>
              </w:rPr>
            </w:pPr>
            <w:r>
              <w:rPr>
                <w:rFonts w:cstheme="minorHAnsi"/>
                <w:bCs/>
                <w:lang w:val="en-AU"/>
              </w:rPr>
              <w:br/>
            </w:r>
            <w:sdt>
              <w:sdtPr>
                <w:rPr>
                  <w:rFonts w:cstheme="minorHAnsi"/>
                  <w:color w:val="000000"/>
                  <w:lang w:val="en-AU"/>
                </w:rPr>
                <w:id w:val="1687017967"/>
                <w14:checkbox>
                  <w14:checked w14:val="0"/>
                  <w14:checkedState w14:val="2612" w14:font="MS Gothic"/>
                  <w14:uncheckedState w14:val="2610" w14:font="MS Gothic"/>
                </w14:checkbox>
              </w:sdtPr>
              <w:sdtContent>
                <w:r>
                  <w:rPr>
                    <w:rFonts w:ascii="MS Gothic" w:eastAsia="MS Gothic" w:hAnsi="MS Gothic" w:cstheme="minorHAnsi" w:hint="eastAsia"/>
                    <w:color w:val="000000"/>
                    <w:lang w:val="en-US"/>
                  </w:rPr>
                  <w:t>☐</w:t>
                </w:r>
              </w:sdtContent>
            </w:sdt>
            <w:r>
              <w:rPr>
                <w:rFonts w:cstheme="minorHAnsi"/>
                <w:bCs/>
                <w:lang w:val="en-AU"/>
              </w:rPr>
              <w:t>I understand and agree to the above.</w:t>
            </w:r>
          </w:p>
          <w:p w14:paraId="6E61C627" w14:textId="77777777" w:rsidR="006A7A46" w:rsidRDefault="00000000">
            <w:pPr>
              <w:keepNext/>
              <w:spacing w:after="60"/>
              <w:rPr>
                <w:rFonts w:cstheme="minorHAnsi"/>
                <w:bCs/>
                <w:lang w:val="en-AU"/>
              </w:rPr>
            </w:pPr>
            <w:sdt>
              <w:sdtPr>
                <w:rPr>
                  <w:rFonts w:cstheme="minorHAnsi"/>
                  <w:color w:val="000000"/>
                  <w:lang w:val="en-AU"/>
                </w:rPr>
                <w:id w:val="-1638567182"/>
                <w14:checkbox>
                  <w14:checked w14:val="0"/>
                  <w14:checkedState w14:val="2612" w14:font="MS Gothic"/>
                  <w14:uncheckedState w14:val="2610" w14:font="MS Gothic"/>
                </w14:checkbox>
              </w:sdtPr>
              <w:sdtContent>
                <w:r w:rsidR="006A7A46">
                  <w:rPr>
                    <w:rFonts w:ascii="MS Gothic" w:eastAsia="MS Gothic" w:hAnsi="MS Gothic" w:cstheme="minorHAnsi" w:hint="eastAsia"/>
                    <w:color w:val="000000"/>
                    <w:lang w:val="en-US"/>
                  </w:rPr>
                  <w:t>☐</w:t>
                </w:r>
              </w:sdtContent>
            </w:sdt>
            <w:r w:rsidR="006A7A46">
              <w:rPr>
                <w:rFonts w:cstheme="minorHAnsi"/>
                <w:bCs/>
                <w:lang w:val="en-AU"/>
              </w:rPr>
              <w:t xml:space="preserve"> I understand that this assessment will still be subject to normal academic integrity checks, and any anomalies will be investigated. </w:t>
            </w:r>
          </w:p>
        </w:tc>
      </w:tr>
      <w:tr w:rsidR="006A7A46" w14:paraId="3CE8F58E" w14:textId="77777777" w:rsidTr="006A7A46">
        <w:trPr>
          <w:trHeight w:val="71"/>
        </w:trPr>
        <w:tc>
          <w:tcPr>
            <w:tcW w:w="9356" w:type="dxa"/>
            <w:gridSpan w:val="4"/>
            <w:tcBorders>
              <w:top w:val="single" w:sz="4" w:space="0" w:color="808080" w:themeColor="background1" w:themeShade="80"/>
              <w:left w:val="nil"/>
              <w:bottom w:val="single" w:sz="4" w:space="0" w:color="808080" w:themeColor="background1" w:themeShade="80"/>
              <w:right w:val="nil"/>
            </w:tcBorders>
            <w:vAlign w:val="center"/>
          </w:tcPr>
          <w:p w14:paraId="51A8343D" w14:textId="77777777" w:rsidR="006A7A46" w:rsidRDefault="006A7A46">
            <w:pPr>
              <w:rPr>
                <w:rFonts w:cstheme="minorHAnsi"/>
                <w:lang w:val="en-AU" w:eastAsia="en-AU"/>
              </w:rPr>
            </w:pPr>
          </w:p>
        </w:tc>
      </w:tr>
      <w:tr w:rsidR="006A7A46" w14:paraId="2351F457" w14:textId="77777777" w:rsidTr="006A7A46">
        <w:trPr>
          <w:trHeight w:val="454"/>
        </w:trPr>
        <w:tc>
          <w:tcPr>
            <w:tcW w:w="935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003A70"/>
            <w:vAlign w:val="center"/>
            <w:hideMark/>
          </w:tcPr>
          <w:p w14:paraId="502129EB" w14:textId="77777777" w:rsidR="006A7A46" w:rsidRDefault="006A7A46">
            <w:pPr>
              <w:rPr>
                <w:rFonts w:cstheme="minorHAnsi"/>
                <w:lang w:val="en-AU" w:eastAsia="en-AU"/>
              </w:rPr>
            </w:pPr>
            <w:r>
              <w:rPr>
                <w:rFonts w:cstheme="minorHAnsi"/>
                <w:b/>
                <w:color w:val="FFFFFF" w:themeColor="background1"/>
                <w:lang w:val="en-AU" w:eastAsia="en-AU"/>
              </w:rPr>
              <w:t>Lodging Your Assessment</w:t>
            </w:r>
          </w:p>
        </w:tc>
      </w:tr>
      <w:tr w:rsidR="006A7A46" w14:paraId="23E72FA9" w14:textId="77777777" w:rsidTr="006A7A46">
        <w:trPr>
          <w:trHeight w:val="642"/>
        </w:trPr>
        <w:tc>
          <w:tcPr>
            <w:tcW w:w="9356" w:type="dxa"/>
            <w:gridSpan w:val="4"/>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vAlign w:val="center"/>
            <w:hideMark/>
          </w:tcPr>
          <w:p w14:paraId="1A176A86" w14:textId="77777777" w:rsidR="006A7A46" w:rsidRDefault="006A7A46">
            <w:pPr>
              <w:spacing w:after="60"/>
              <w:rPr>
                <w:rFonts w:cstheme="minorHAnsi"/>
                <w:color w:val="E87722"/>
                <w:lang w:val="en-AU" w:eastAsia="en-AU"/>
              </w:rPr>
            </w:pPr>
            <w:r>
              <w:rPr>
                <w:rFonts w:cstheme="minorHAnsi"/>
                <w:b/>
                <w:bCs/>
                <w:color w:val="E87722"/>
                <w:lang w:val="en-AU" w:eastAsia="en-AU"/>
              </w:rPr>
              <w:t>Please note:</w:t>
            </w:r>
          </w:p>
          <w:p w14:paraId="0F5E6402" w14:textId="77777777" w:rsidR="006A7A46" w:rsidRDefault="006A7A46" w:rsidP="009104AA">
            <w:pPr>
              <w:pStyle w:val="ListParagraph"/>
              <w:numPr>
                <w:ilvl w:val="0"/>
                <w:numId w:val="2"/>
              </w:numPr>
              <w:suppressAutoHyphens/>
              <w:spacing w:after="60" w:line="240" w:lineRule="auto"/>
              <w:ind w:left="284" w:hanging="284"/>
              <w:rPr>
                <w:rFonts w:cstheme="minorHAnsi"/>
                <w:lang w:val="en-AU" w:eastAsia="en-AU"/>
              </w:rPr>
            </w:pPr>
            <w:r>
              <w:rPr>
                <w:rFonts w:cstheme="minorHAnsi"/>
                <w:b/>
                <w:lang w:val="en-AU" w:eastAsia="en-AU"/>
              </w:rPr>
              <w:t>No email submissions will be accepted.</w:t>
            </w:r>
            <w:r>
              <w:rPr>
                <w:rFonts w:cstheme="minorHAnsi"/>
                <w:lang w:val="en-AU" w:eastAsia="en-AU"/>
              </w:rPr>
              <w:t xml:space="preserve"> </w:t>
            </w:r>
          </w:p>
          <w:p w14:paraId="332F6596" w14:textId="77777777" w:rsidR="006A7A46" w:rsidRDefault="006A7A46" w:rsidP="009104AA">
            <w:pPr>
              <w:pStyle w:val="ListParagraph"/>
              <w:numPr>
                <w:ilvl w:val="0"/>
                <w:numId w:val="2"/>
              </w:numPr>
              <w:suppressAutoHyphens/>
              <w:spacing w:after="60" w:line="240" w:lineRule="auto"/>
              <w:ind w:left="284" w:hanging="284"/>
              <w:rPr>
                <w:rFonts w:cstheme="minorHAnsi"/>
                <w:lang w:val="en-AU" w:eastAsia="en-AU"/>
              </w:rPr>
            </w:pPr>
            <w:r>
              <w:rPr>
                <w:rFonts w:cstheme="minorHAnsi"/>
                <w:b/>
                <w:lang w:val="en-AU" w:eastAsia="en-AU"/>
              </w:rPr>
              <w:t>All written assessments must be typed (not handwritten) unless otherwise specified.</w:t>
            </w:r>
          </w:p>
          <w:p w14:paraId="3C59028F" w14:textId="77777777" w:rsidR="006A7A46" w:rsidRDefault="006A7A46" w:rsidP="009104AA">
            <w:pPr>
              <w:pStyle w:val="ListParagraph"/>
              <w:numPr>
                <w:ilvl w:val="0"/>
                <w:numId w:val="2"/>
              </w:numPr>
              <w:suppressAutoHyphens/>
              <w:spacing w:after="60" w:line="240" w:lineRule="auto"/>
              <w:ind w:left="284" w:hanging="284"/>
              <w:rPr>
                <w:rFonts w:cstheme="minorHAnsi"/>
                <w:lang w:val="en-AU" w:eastAsia="en-AU"/>
              </w:rPr>
            </w:pPr>
            <w:r>
              <w:rPr>
                <w:rFonts w:cstheme="minorHAnsi"/>
                <w:lang w:val="en-AU" w:eastAsia="en-AU"/>
              </w:rPr>
              <w:t xml:space="preserve">Submission MUST be correctly titled: e.g. </w:t>
            </w:r>
            <w:r>
              <w:rPr>
                <w:rFonts w:cstheme="minorHAnsi"/>
                <w:i/>
                <w:lang w:val="en-AU" w:eastAsia="en-AU"/>
              </w:rPr>
              <w:t>BSC101C_Assessment2_StudentName_Date</w:t>
            </w:r>
          </w:p>
          <w:p w14:paraId="3DC40456" w14:textId="77777777" w:rsidR="006A7A46" w:rsidRDefault="006A7A46" w:rsidP="009104AA">
            <w:pPr>
              <w:pStyle w:val="ListParagraph"/>
              <w:numPr>
                <w:ilvl w:val="0"/>
                <w:numId w:val="2"/>
              </w:numPr>
              <w:suppressAutoHyphens/>
              <w:spacing w:after="60" w:line="240" w:lineRule="auto"/>
              <w:ind w:left="284" w:hanging="284"/>
              <w:rPr>
                <w:rFonts w:cstheme="minorHAnsi"/>
                <w:lang w:val="en-AU" w:eastAsia="en-AU"/>
              </w:rPr>
            </w:pPr>
            <w:r>
              <w:rPr>
                <w:rFonts w:cstheme="minorHAnsi"/>
                <w:lang w:val="en-AU" w:eastAsia="en-AU"/>
              </w:rPr>
              <w:t xml:space="preserve">Submissions must be submitted electronically using Turn-it-in Submission Boxes in Moodle (unless otherwise stated) </w:t>
            </w:r>
          </w:p>
        </w:tc>
      </w:tr>
    </w:tbl>
    <w:p w14:paraId="59B5BB83" w14:textId="078C3340" w:rsidR="006A7A46" w:rsidRDefault="006A7A46"/>
    <w:p w14:paraId="2896D087" w14:textId="77777777" w:rsidR="006A7A46" w:rsidRDefault="006A7A46">
      <w:pPr>
        <w:spacing w:line="259" w:lineRule="auto"/>
      </w:pPr>
      <w:r>
        <w:br w:type="page"/>
      </w:r>
    </w:p>
    <w:p w14:paraId="728CB4ED" w14:textId="7358CFB6" w:rsidR="005646D3" w:rsidRDefault="00945C79" w:rsidP="005A55C1">
      <w:pPr>
        <w:pStyle w:val="ListParagraph"/>
        <w:numPr>
          <w:ilvl w:val="0"/>
          <w:numId w:val="10"/>
        </w:numPr>
        <w:rPr>
          <w:b/>
          <w:bCs/>
          <w:sz w:val="28"/>
          <w:szCs w:val="28"/>
        </w:rPr>
      </w:pPr>
      <w:r>
        <w:rPr>
          <w:b/>
          <w:bCs/>
          <w:sz w:val="28"/>
          <w:szCs w:val="28"/>
        </w:rPr>
        <w:lastRenderedPageBreak/>
        <w:t>Explanation of</w:t>
      </w:r>
      <w:r w:rsidR="005646D3" w:rsidRPr="005A55C1">
        <w:rPr>
          <w:b/>
          <w:bCs/>
          <w:sz w:val="28"/>
          <w:szCs w:val="28"/>
        </w:rPr>
        <w:t xml:space="preserve"> fluid domain is considered </w:t>
      </w:r>
    </w:p>
    <w:p w14:paraId="4DA8197A" w14:textId="77777777" w:rsidR="005A55C1" w:rsidRPr="005A55C1" w:rsidRDefault="005A55C1" w:rsidP="005A55C1">
      <w:pPr>
        <w:rPr>
          <w:b/>
          <w:bCs/>
          <w:sz w:val="28"/>
          <w:szCs w:val="28"/>
        </w:rPr>
      </w:pPr>
    </w:p>
    <w:p w14:paraId="2FD75603" w14:textId="6AFC7FF6" w:rsidR="005646D3" w:rsidRDefault="005646D3" w:rsidP="005646D3">
      <w:pPr>
        <w:jc w:val="center"/>
        <w:rPr>
          <w:b/>
          <w:bCs/>
          <w:sz w:val="28"/>
          <w:szCs w:val="28"/>
        </w:rPr>
      </w:pPr>
      <w:r>
        <w:rPr>
          <w:b/>
          <w:bCs/>
          <w:noProof/>
          <w:sz w:val="28"/>
          <w:szCs w:val="28"/>
          <w14:ligatures w14:val="standardContextual"/>
        </w:rPr>
        <w:drawing>
          <wp:inline distT="0" distB="0" distL="0" distR="0" wp14:anchorId="73C5ED3C" wp14:editId="6FC31F16">
            <wp:extent cx="5714563" cy="3211830"/>
            <wp:effectExtent l="0" t="0" r="635" b="7620"/>
            <wp:docPr id="73785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717" name="Picture 737857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2084" cy="3216057"/>
                    </a:xfrm>
                    <a:prstGeom prst="rect">
                      <a:avLst/>
                    </a:prstGeom>
                  </pic:spPr>
                </pic:pic>
              </a:graphicData>
            </a:graphic>
          </wp:inline>
        </w:drawing>
      </w:r>
    </w:p>
    <w:p w14:paraId="433EA939" w14:textId="5F95A7F5" w:rsidR="005646D3" w:rsidRDefault="005A55C1" w:rsidP="005646D3">
      <w:pPr>
        <w:jc w:val="center"/>
        <w:rPr>
          <w:b/>
          <w:bCs/>
          <w:sz w:val="28"/>
          <w:szCs w:val="28"/>
        </w:rPr>
      </w:pPr>
      <w:r>
        <w:rPr>
          <w:b/>
          <w:bCs/>
          <w:noProof/>
          <w:sz w:val="28"/>
          <w:szCs w:val="28"/>
          <w14:ligatures w14:val="standardContextual"/>
        </w:rPr>
        <w:drawing>
          <wp:inline distT="0" distB="0" distL="0" distR="0" wp14:anchorId="0B595193" wp14:editId="542C64BE">
            <wp:extent cx="5731510" cy="3221355"/>
            <wp:effectExtent l="0" t="0" r="2540" b="0"/>
            <wp:docPr id="1891169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9366" name="Picture 18911693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70351D26" w14:textId="6BC7E912" w:rsidR="005A55C1" w:rsidRDefault="005A55C1" w:rsidP="005646D3">
      <w:pPr>
        <w:jc w:val="center"/>
        <w:rPr>
          <w:b/>
          <w:bCs/>
          <w:sz w:val="28"/>
          <w:szCs w:val="28"/>
        </w:rPr>
      </w:pPr>
      <w:r>
        <w:rPr>
          <w:b/>
          <w:bCs/>
          <w:noProof/>
          <w:sz w:val="28"/>
          <w:szCs w:val="28"/>
          <w14:ligatures w14:val="standardContextual"/>
        </w:rPr>
        <w:lastRenderedPageBreak/>
        <w:drawing>
          <wp:inline distT="0" distB="0" distL="0" distR="0" wp14:anchorId="6F453725" wp14:editId="5642E10D">
            <wp:extent cx="5731510" cy="3221355"/>
            <wp:effectExtent l="0" t="0" r="2540" b="0"/>
            <wp:docPr id="2115196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96462" name="Picture 21151964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1722C918" w14:textId="77777777" w:rsidR="005646D3" w:rsidRPr="005646D3" w:rsidRDefault="005646D3" w:rsidP="005646D3">
      <w:pPr>
        <w:rPr>
          <w:sz w:val="24"/>
          <w:szCs w:val="24"/>
        </w:rPr>
      </w:pPr>
      <w:r w:rsidRPr="005646D3">
        <w:rPr>
          <w:sz w:val="24"/>
          <w:szCs w:val="24"/>
        </w:rPr>
        <w:t>Start a new project in ANSYS CFX-Pre.</w:t>
      </w:r>
    </w:p>
    <w:p w14:paraId="2B45FAD7" w14:textId="77777777" w:rsidR="005A55C1" w:rsidRPr="005A55C1" w:rsidRDefault="005A55C1" w:rsidP="005A55C1">
      <w:pPr>
        <w:rPr>
          <w:sz w:val="24"/>
          <w:szCs w:val="24"/>
        </w:rPr>
      </w:pPr>
      <w:r w:rsidRPr="005A55C1">
        <w:rPr>
          <w:sz w:val="24"/>
          <w:szCs w:val="24"/>
        </w:rPr>
        <w:t>Fluid domain attention in a Computational Fluid Dynamics (CFD) simulation refers back to the procedure of defining the computational area where the drift analysis will take area. It involves figuring out the bounds and dimensions of the domain to ensure correct illustration of the go with the flow area around the item of interest—in this situation, a simplified truck geometry.</w:t>
      </w:r>
    </w:p>
    <w:p w14:paraId="36B4D795" w14:textId="77777777" w:rsidR="005A55C1" w:rsidRPr="005A55C1" w:rsidRDefault="005A55C1" w:rsidP="005A55C1">
      <w:pPr>
        <w:rPr>
          <w:sz w:val="24"/>
          <w:szCs w:val="24"/>
        </w:rPr>
      </w:pPr>
    </w:p>
    <w:p w14:paraId="52BF41ED" w14:textId="77777777" w:rsidR="005A55C1" w:rsidRPr="005A55C1" w:rsidRDefault="005A55C1" w:rsidP="005A55C1">
      <w:pPr>
        <w:rPr>
          <w:sz w:val="24"/>
          <w:szCs w:val="24"/>
        </w:rPr>
      </w:pPr>
      <w:r w:rsidRPr="005A55C1">
        <w:rPr>
          <w:sz w:val="24"/>
          <w:szCs w:val="24"/>
        </w:rPr>
        <w:t>Here's a detailed rationalization of fluid area consideration:</w:t>
      </w:r>
    </w:p>
    <w:p w14:paraId="0E50EFED" w14:textId="77777777" w:rsidR="005A55C1" w:rsidRPr="005A55C1" w:rsidRDefault="005A55C1" w:rsidP="005A55C1">
      <w:pPr>
        <w:rPr>
          <w:sz w:val="24"/>
          <w:szCs w:val="24"/>
        </w:rPr>
      </w:pPr>
    </w:p>
    <w:p w14:paraId="52110DDF" w14:textId="77777777" w:rsidR="005A55C1" w:rsidRPr="005A55C1" w:rsidRDefault="005A55C1" w:rsidP="005A55C1">
      <w:pPr>
        <w:rPr>
          <w:sz w:val="24"/>
          <w:szCs w:val="24"/>
        </w:rPr>
      </w:pPr>
      <w:r w:rsidRPr="005A55C1">
        <w:rPr>
          <w:b/>
          <w:bCs/>
          <w:sz w:val="24"/>
          <w:szCs w:val="24"/>
        </w:rPr>
        <w:t>Geometry Definition</w:t>
      </w:r>
      <w:r w:rsidRPr="005A55C1">
        <w:rPr>
          <w:sz w:val="24"/>
          <w:szCs w:val="24"/>
        </w:rPr>
        <w:t xml:space="preserve">: The first step in considering the fluid area is defining the geometry of the object being studied, in this example, the simplified truck body. The geometry </w:t>
      </w:r>
      <w:proofErr w:type="gramStart"/>
      <w:r w:rsidRPr="005A55C1">
        <w:rPr>
          <w:sz w:val="24"/>
          <w:szCs w:val="24"/>
        </w:rPr>
        <w:t>have</w:t>
      </w:r>
      <w:proofErr w:type="gramEnd"/>
      <w:r w:rsidRPr="005A55C1">
        <w:rPr>
          <w:sz w:val="24"/>
          <w:szCs w:val="24"/>
        </w:rPr>
        <w:t xml:space="preserve"> to be appropriately represented within the CFD software, shooting all relevant capabilities that might affect the go with the flow across the truck, which includes the form of the cabin, trailer, wheel arches, and every other protrusions.</w:t>
      </w:r>
    </w:p>
    <w:p w14:paraId="734DF562" w14:textId="77777777" w:rsidR="005A55C1" w:rsidRPr="005A55C1" w:rsidRDefault="005A55C1" w:rsidP="005A55C1">
      <w:pPr>
        <w:rPr>
          <w:sz w:val="24"/>
          <w:szCs w:val="24"/>
        </w:rPr>
      </w:pPr>
      <w:r w:rsidRPr="005A55C1">
        <w:rPr>
          <w:b/>
          <w:bCs/>
          <w:sz w:val="24"/>
          <w:szCs w:val="24"/>
        </w:rPr>
        <w:t>Domain Extent</w:t>
      </w:r>
      <w:r w:rsidRPr="005A55C1">
        <w:rPr>
          <w:sz w:val="24"/>
          <w:szCs w:val="24"/>
        </w:rPr>
        <w:t xml:space="preserve">: The fluid domain </w:t>
      </w:r>
      <w:proofErr w:type="gramStart"/>
      <w:r w:rsidRPr="005A55C1">
        <w:rPr>
          <w:sz w:val="24"/>
          <w:szCs w:val="24"/>
        </w:rPr>
        <w:t>need</w:t>
      </w:r>
      <w:proofErr w:type="gramEnd"/>
      <w:r w:rsidRPr="005A55C1">
        <w:rPr>
          <w:sz w:val="24"/>
          <w:szCs w:val="24"/>
        </w:rPr>
        <w:t xml:space="preserve"> to extend sufficiently far around the truck to capture the glide </w:t>
      </w:r>
      <w:proofErr w:type="spellStart"/>
      <w:r w:rsidRPr="005A55C1">
        <w:rPr>
          <w:sz w:val="24"/>
          <w:szCs w:val="24"/>
        </w:rPr>
        <w:t>behavior</w:t>
      </w:r>
      <w:proofErr w:type="spellEnd"/>
      <w:r w:rsidRPr="005A55C1">
        <w:rPr>
          <w:sz w:val="24"/>
          <w:szCs w:val="24"/>
        </w:rPr>
        <w:t xml:space="preserve"> without being excessively big, which would growth computational prices. The domain </w:t>
      </w:r>
      <w:proofErr w:type="gramStart"/>
      <w:r w:rsidRPr="005A55C1">
        <w:rPr>
          <w:sz w:val="24"/>
          <w:szCs w:val="24"/>
        </w:rPr>
        <w:t>have</w:t>
      </w:r>
      <w:proofErr w:type="gramEnd"/>
      <w:r w:rsidRPr="005A55C1">
        <w:rPr>
          <w:sz w:val="24"/>
          <w:szCs w:val="24"/>
        </w:rPr>
        <w:t xml:space="preserve"> to expand upstream and downstream of the truck to reduce boundary results, which include recirculation zones and waft separation. Additionally, it ought to expand laterally to account for any lateral waft consequences.</w:t>
      </w:r>
    </w:p>
    <w:p w14:paraId="0B266786" w14:textId="5B71B1F0" w:rsidR="004026E2" w:rsidRPr="005A55C1" w:rsidRDefault="005A55C1" w:rsidP="004026E2">
      <w:pPr>
        <w:rPr>
          <w:sz w:val="24"/>
          <w:szCs w:val="24"/>
        </w:rPr>
      </w:pPr>
      <w:r w:rsidRPr="005A55C1">
        <w:rPr>
          <w:b/>
          <w:bCs/>
          <w:sz w:val="24"/>
          <w:szCs w:val="24"/>
        </w:rPr>
        <w:t>Boundary Conditions:</w:t>
      </w:r>
      <w:r w:rsidRPr="005A55C1">
        <w:rPr>
          <w:sz w:val="24"/>
          <w:szCs w:val="24"/>
        </w:rPr>
        <w:t xml:space="preserve"> Boundary conditions play a vital position in defining the fluid domain. These situations specify the interaction between the fluid and stable surfaces in the domain. For instance, the floor under the truck can be </w:t>
      </w:r>
      <w:proofErr w:type="spellStart"/>
      <w:r w:rsidRPr="005A55C1">
        <w:rPr>
          <w:sz w:val="24"/>
          <w:szCs w:val="24"/>
        </w:rPr>
        <w:t>modeled</w:t>
      </w:r>
      <w:proofErr w:type="spellEnd"/>
      <w:r w:rsidRPr="005A55C1">
        <w:rPr>
          <w:sz w:val="24"/>
          <w:szCs w:val="24"/>
        </w:rPr>
        <w:t xml:space="preserve"> as a stationary wall to represent the no-slip situation among the air and the street surface. The truck's surface itself must have a no-slip situation to account for the velocity of the truck relative to the </w:t>
      </w:r>
      <w:proofErr w:type="gramStart"/>
      <w:r w:rsidRPr="005A55C1">
        <w:rPr>
          <w:sz w:val="24"/>
          <w:szCs w:val="24"/>
        </w:rPr>
        <w:t>air</w:t>
      </w:r>
      <w:r>
        <w:rPr>
          <w:sz w:val="24"/>
          <w:szCs w:val="24"/>
        </w:rPr>
        <w:t xml:space="preserve"> .</w:t>
      </w:r>
      <w:proofErr w:type="gramEnd"/>
    </w:p>
    <w:p w14:paraId="68B6FD81" w14:textId="77777777" w:rsidR="005A55C1" w:rsidRPr="005A55C1" w:rsidRDefault="005A55C1" w:rsidP="005A55C1">
      <w:pPr>
        <w:rPr>
          <w:b/>
          <w:bCs/>
          <w:sz w:val="28"/>
          <w:szCs w:val="28"/>
        </w:rPr>
      </w:pPr>
      <w:r w:rsidRPr="005A55C1">
        <w:rPr>
          <w:b/>
          <w:bCs/>
          <w:sz w:val="28"/>
          <w:szCs w:val="28"/>
        </w:rPr>
        <w:lastRenderedPageBreak/>
        <w:t>2. Explanation of Meshing Strategy:</w:t>
      </w:r>
    </w:p>
    <w:p w14:paraId="452EA67C" w14:textId="153A347F" w:rsidR="004026E2" w:rsidRDefault="004026E2" w:rsidP="004026E2">
      <w:pPr>
        <w:rPr>
          <w:sz w:val="24"/>
          <w:szCs w:val="24"/>
        </w:rPr>
      </w:pPr>
    </w:p>
    <w:p w14:paraId="39E5DB9D" w14:textId="13ECFB01" w:rsidR="004026E2" w:rsidRDefault="004026E2" w:rsidP="004026E2">
      <w:pPr>
        <w:rPr>
          <w:sz w:val="24"/>
          <w:szCs w:val="24"/>
        </w:rPr>
      </w:pPr>
      <w:r>
        <w:rPr>
          <w:b/>
          <w:bCs/>
          <w:noProof/>
          <w:sz w:val="28"/>
          <w:szCs w:val="28"/>
          <w14:ligatures w14:val="standardContextual"/>
        </w:rPr>
        <w:drawing>
          <wp:inline distT="0" distB="0" distL="0" distR="0" wp14:anchorId="05660B9E" wp14:editId="1EB7826D">
            <wp:extent cx="5731510" cy="3221355"/>
            <wp:effectExtent l="0" t="0" r="2540" b="0"/>
            <wp:docPr id="873483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83719" name="Picture 8734837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75C13CFE" w14:textId="77777777" w:rsidR="00F3021A" w:rsidRDefault="00F3021A" w:rsidP="004026E2">
      <w:pPr>
        <w:rPr>
          <w:sz w:val="24"/>
          <w:szCs w:val="24"/>
        </w:rPr>
      </w:pPr>
    </w:p>
    <w:p w14:paraId="3C47F6A0" w14:textId="77777777" w:rsidR="00F3021A" w:rsidRPr="00F3021A" w:rsidRDefault="00F3021A" w:rsidP="00F3021A">
      <w:pPr>
        <w:pStyle w:val="ListParagraph"/>
        <w:rPr>
          <w:sz w:val="24"/>
          <w:szCs w:val="24"/>
        </w:rPr>
      </w:pPr>
      <w:r w:rsidRPr="00F3021A">
        <w:rPr>
          <w:sz w:val="24"/>
          <w:szCs w:val="24"/>
        </w:rPr>
        <w:t xml:space="preserve">Meshing method is a vital component of Computational Fluid Dynamics (CFD) simulations, involving the method of dividing the computational area into smaller factors or cells to numerically clear up the governing equations of fluid waft. Here's an </w:t>
      </w:r>
      <w:proofErr w:type="gramStart"/>
      <w:r w:rsidRPr="00F3021A">
        <w:rPr>
          <w:sz w:val="24"/>
          <w:szCs w:val="24"/>
        </w:rPr>
        <w:t>in depth</w:t>
      </w:r>
      <w:proofErr w:type="gramEnd"/>
      <w:r w:rsidRPr="00F3021A">
        <w:rPr>
          <w:sz w:val="24"/>
          <w:szCs w:val="24"/>
        </w:rPr>
        <w:t xml:space="preserve"> clarification of meshing approach:</w:t>
      </w:r>
    </w:p>
    <w:p w14:paraId="2FCD3D6E" w14:textId="77777777" w:rsidR="00F3021A" w:rsidRPr="00F3021A" w:rsidRDefault="00F3021A" w:rsidP="00F3021A">
      <w:pPr>
        <w:pStyle w:val="ListParagraph"/>
        <w:rPr>
          <w:sz w:val="24"/>
          <w:szCs w:val="24"/>
        </w:rPr>
      </w:pPr>
    </w:p>
    <w:p w14:paraId="6FBA6E9D" w14:textId="77777777" w:rsidR="00F3021A" w:rsidRDefault="00F3021A" w:rsidP="00F3021A">
      <w:pPr>
        <w:pStyle w:val="ListParagraph"/>
        <w:rPr>
          <w:sz w:val="24"/>
          <w:szCs w:val="24"/>
        </w:rPr>
      </w:pPr>
      <w:r w:rsidRPr="00F3021A">
        <w:rPr>
          <w:b/>
          <w:bCs/>
          <w:sz w:val="24"/>
          <w:szCs w:val="24"/>
        </w:rPr>
        <w:t>Mesh Type Selection</w:t>
      </w:r>
      <w:r w:rsidRPr="00F3021A">
        <w:rPr>
          <w:sz w:val="24"/>
          <w:szCs w:val="24"/>
        </w:rPr>
        <w:t>: The first step in meshing strategy is deciding on the suitable mesh type based on the geometry of the item being simulated. In CFD simulations, meshes can be based or unstructured. Structured meshes have a normal association of cells, which can be tremendous for easy geometries like bins or cylinders. Unstructured meshes, however, provide more flexibility and can take care of extra complicated geometries with irregular shapes.</w:t>
      </w:r>
    </w:p>
    <w:p w14:paraId="2B759670" w14:textId="77777777" w:rsidR="00F3021A" w:rsidRPr="00F3021A" w:rsidRDefault="00F3021A" w:rsidP="00F3021A">
      <w:pPr>
        <w:pStyle w:val="ListParagraph"/>
        <w:rPr>
          <w:sz w:val="24"/>
          <w:szCs w:val="24"/>
        </w:rPr>
      </w:pPr>
    </w:p>
    <w:p w14:paraId="5E326C14" w14:textId="77777777" w:rsidR="00F3021A" w:rsidRDefault="00F3021A" w:rsidP="00F3021A">
      <w:pPr>
        <w:pStyle w:val="ListParagraph"/>
        <w:rPr>
          <w:sz w:val="24"/>
          <w:szCs w:val="24"/>
        </w:rPr>
      </w:pPr>
      <w:r w:rsidRPr="00F3021A">
        <w:rPr>
          <w:b/>
          <w:bCs/>
          <w:sz w:val="24"/>
          <w:szCs w:val="24"/>
        </w:rPr>
        <w:t>Mesh Refinement</w:t>
      </w:r>
      <w:r w:rsidRPr="00F3021A">
        <w:rPr>
          <w:sz w:val="24"/>
          <w:szCs w:val="24"/>
        </w:rPr>
        <w:t>: Mesh refinement involves increasing the mesh density in regions wherein glide gradients or geometric complexity are high. Near the surface of the truck geometry, wherein boundary layer consequences are enormous, mesh refinement is important to appropriately seize the velocity and strain gradients. Additionally, regions of glide separation and reattachment require finer meshes to remedy waft features appropriately.</w:t>
      </w:r>
    </w:p>
    <w:p w14:paraId="6F18961F" w14:textId="77777777" w:rsidR="00F3021A" w:rsidRDefault="00F3021A" w:rsidP="00F3021A">
      <w:pPr>
        <w:pStyle w:val="ListParagraph"/>
        <w:rPr>
          <w:sz w:val="24"/>
          <w:szCs w:val="24"/>
        </w:rPr>
      </w:pPr>
    </w:p>
    <w:p w14:paraId="337F565D" w14:textId="77777777" w:rsidR="00F3021A" w:rsidRDefault="00F3021A" w:rsidP="00F3021A">
      <w:pPr>
        <w:pStyle w:val="ListParagraph"/>
        <w:rPr>
          <w:sz w:val="24"/>
          <w:szCs w:val="24"/>
        </w:rPr>
      </w:pPr>
    </w:p>
    <w:p w14:paraId="7B98DCB4" w14:textId="77777777" w:rsidR="00F3021A" w:rsidRDefault="00F3021A" w:rsidP="00F3021A">
      <w:pPr>
        <w:pStyle w:val="ListParagraph"/>
        <w:rPr>
          <w:sz w:val="24"/>
          <w:szCs w:val="24"/>
        </w:rPr>
      </w:pPr>
    </w:p>
    <w:p w14:paraId="70B98DD8" w14:textId="77777777" w:rsidR="00F3021A" w:rsidRDefault="00F3021A" w:rsidP="00F3021A">
      <w:pPr>
        <w:pStyle w:val="ListParagraph"/>
        <w:rPr>
          <w:sz w:val="24"/>
          <w:szCs w:val="24"/>
        </w:rPr>
      </w:pPr>
    </w:p>
    <w:p w14:paraId="57326DC2" w14:textId="3257E359" w:rsidR="004026E2" w:rsidRDefault="00F3021A" w:rsidP="00F3021A">
      <w:pPr>
        <w:pStyle w:val="ListParagraph"/>
        <w:rPr>
          <w:sz w:val="24"/>
          <w:szCs w:val="24"/>
        </w:rPr>
      </w:pPr>
      <w:r w:rsidRPr="00F3021A">
        <w:rPr>
          <w:b/>
          <w:bCs/>
          <w:sz w:val="24"/>
          <w:szCs w:val="24"/>
        </w:rPr>
        <w:lastRenderedPageBreak/>
        <w:t>Boundary Layer Meshing</w:t>
      </w:r>
      <w:r w:rsidRPr="00F3021A">
        <w:rPr>
          <w:sz w:val="24"/>
          <w:szCs w:val="24"/>
        </w:rPr>
        <w:t>: Boundary layer meshing is a technique used to refine the mesh near solid surfaces to capture the skinny boundary layer where viscous effects dominate. This entails including layers of cells with reducing sizes near the floor to correctly seize the speed gradients. Proper boundary layer meshing is essential for accurately predicting frictional drag and heat switch.</w:t>
      </w:r>
    </w:p>
    <w:p w14:paraId="64E07B60" w14:textId="77777777" w:rsidR="00F3021A" w:rsidRDefault="00F3021A" w:rsidP="00F3021A">
      <w:pPr>
        <w:pStyle w:val="ListParagraph"/>
        <w:rPr>
          <w:sz w:val="24"/>
          <w:szCs w:val="24"/>
        </w:rPr>
      </w:pPr>
    </w:p>
    <w:p w14:paraId="54DF6035" w14:textId="016FD6F9" w:rsidR="00F3021A" w:rsidRPr="00945C79" w:rsidRDefault="00F3021A" w:rsidP="00945C79">
      <w:pPr>
        <w:pStyle w:val="ListParagraph"/>
        <w:numPr>
          <w:ilvl w:val="0"/>
          <w:numId w:val="11"/>
        </w:numPr>
        <w:rPr>
          <w:b/>
          <w:bCs/>
          <w:sz w:val="28"/>
          <w:szCs w:val="28"/>
        </w:rPr>
      </w:pPr>
      <w:r w:rsidRPr="00945C79">
        <w:rPr>
          <w:b/>
          <w:bCs/>
          <w:sz w:val="28"/>
          <w:szCs w:val="28"/>
        </w:rPr>
        <w:t>Explanation of Simulation Setup in CFD Solver and Boundary Conditions</w:t>
      </w:r>
    </w:p>
    <w:p w14:paraId="354C22E6" w14:textId="187AAD6B" w:rsidR="00F3021A" w:rsidRDefault="00F3021A" w:rsidP="00F3021A">
      <w:pPr>
        <w:pStyle w:val="ListParagraph"/>
        <w:ind w:left="644"/>
        <w:rPr>
          <w:b/>
          <w:bCs/>
          <w:sz w:val="28"/>
          <w:szCs w:val="28"/>
        </w:rPr>
      </w:pPr>
      <w:r>
        <w:rPr>
          <w:noProof/>
        </w:rPr>
        <w:drawing>
          <wp:inline distT="0" distB="0" distL="0" distR="0" wp14:anchorId="796DADB8" wp14:editId="4C1A3A8A">
            <wp:extent cx="5731510" cy="3221355"/>
            <wp:effectExtent l="0" t="0" r="2540" b="0"/>
            <wp:docPr id="212125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5108" name="Picture 2121251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r>
        <w:rPr>
          <w:noProof/>
        </w:rPr>
        <w:drawing>
          <wp:inline distT="0" distB="0" distL="0" distR="0" wp14:anchorId="08FBB5DF" wp14:editId="78A7BE77">
            <wp:extent cx="5731510" cy="3221355"/>
            <wp:effectExtent l="0" t="0" r="2540" b="0"/>
            <wp:docPr id="319595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95734" name="Picture 3195957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37B8BDA4" w14:textId="4208E2DD" w:rsidR="00F3021A" w:rsidRDefault="00F3021A" w:rsidP="00F3021A">
      <w:pPr>
        <w:jc w:val="center"/>
        <w:rPr>
          <w:b/>
          <w:bCs/>
          <w:sz w:val="28"/>
          <w:szCs w:val="28"/>
        </w:rPr>
      </w:pPr>
      <w:r>
        <w:rPr>
          <w:noProof/>
        </w:rPr>
        <w:lastRenderedPageBreak/>
        <w:drawing>
          <wp:inline distT="0" distB="0" distL="0" distR="0" wp14:anchorId="69F4023D" wp14:editId="3741F6D9">
            <wp:extent cx="5731510" cy="3221355"/>
            <wp:effectExtent l="0" t="0" r="2540" b="0"/>
            <wp:docPr id="385499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99003" name="Picture 3854990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3C14BF44" w14:textId="77777777" w:rsidR="00F3021A" w:rsidRPr="00F3021A" w:rsidRDefault="00F3021A" w:rsidP="00F3021A">
      <w:pPr>
        <w:rPr>
          <w:b/>
          <w:bCs/>
          <w:sz w:val="24"/>
          <w:szCs w:val="24"/>
        </w:rPr>
      </w:pPr>
      <w:r w:rsidRPr="00F3021A">
        <w:rPr>
          <w:b/>
          <w:bCs/>
          <w:sz w:val="24"/>
          <w:szCs w:val="24"/>
        </w:rPr>
        <w:t>Simulation Setup in CFD Solver:</w:t>
      </w:r>
    </w:p>
    <w:p w14:paraId="02FA58CB" w14:textId="77777777" w:rsidR="00F3021A" w:rsidRPr="00F3021A" w:rsidRDefault="00F3021A" w:rsidP="00F3021A">
      <w:pPr>
        <w:rPr>
          <w:sz w:val="24"/>
          <w:szCs w:val="24"/>
        </w:rPr>
      </w:pPr>
      <w:r w:rsidRPr="00F3021A">
        <w:rPr>
          <w:b/>
          <w:bCs/>
          <w:sz w:val="24"/>
          <w:szCs w:val="24"/>
        </w:rPr>
        <w:t>Geometry Import</w:t>
      </w:r>
      <w:r w:rsidRPr="00F3021A">
        <w:rPr>
          <w:sz w:val="24"/>
          <w:szCs w:val="24"/>
        </w:rPr>
        <w:t>: The first step in putting in a CFD simulation is importing the geometry of the item being studied into the CFD solver software program. This geometry represents the bodily shape of the item, in this case, the simplified truck body.</w:t>
      </w:r>
    </w:p>
    <w:p w14:paraId="592D02FD" w14:textId="77777777" w:rsidR="00F3021A" w:rsidRPr="00F3021A" w:rsidRDefault="00F3021A" w:rsidP="00F3021A">
      <w:pPr>
        <w:rPr>
          <w:sz w:val="24"/>
          <w:szCs w:val="24"/>
        </w:rPr>
      </w:pPr>
      <w:r w:rsidRPr="00F3021A">
        <w:rPr>
          <w:b/>
          <w:bCs/>
          <w:sz w:val="24"/>
          <w:szCs w:val="24"/>
        </w:rPr>
        <w:t>Fluid Properties:</w:t>
      </w:r>
      <w:r w:rsidRPr="00F3021A">
        <w:rPr>
          <w:sz w:val="24"/>
          <w:szCs w:val="24"/>
        </w:rPr>
        <w:t xml:space="preserve"> The subsequent step entails defining the homes of the fluid medium in which the simulation may be conducted. For this state of affairs, air is chosen because the running fluid. The properties of air, which includes density, viscosity, and temperature, are specific inside the simulation setup.</w:t>
      </w:r>
    </w:p>
    <w:p w14:paraId="2ED89A4D" w14:textId="77777777" w:rsidR="00F3021A" w:rsidRPr="00F3021A" w:rsidRDefault="00F3021A" w:rsidP="00F3021A">
      <w:pPr>
        <w:rPr>
          <w:sz w:val="24"/>
          <w:szCs w:val="24"/>
        </w:rPr>
      </w:pPr>
      <w:r w:rsidRPr="00F3021A">
        <w:rPr>
          <w:b/>
          <w:bCs/>
          <w:sz w:val="24"/>
          <w:szCs w:val="24"/>
        </w:rPr>
        <w:t>Turbulence Model Selection</w:t>
      </w:r>
      <w:r w:rsidRPr="00F3021A">
        <w:rPr>
          <w:sz w:val="24"/>
          <w:szCs w:val="24"/>
        </w:rPr>
        <w:t>: Turbulence fashions are mathematical formulations used to simulate the outcomes of turbulence within the waft area. The preference of turbulence version depends on factors including the drift regime, Reynolds number, and available computational assets. Common turbulence models include the okay-epsilon version, SST okay-omega version, and Reynolds-averaged Navier-Stokes (RANS) models.</w:t>
      </w:r>
    </w:p>
    <w:p w14:paraId="4D3EEA80" w14:textId="46A44627" w:rsidR="00F3021A" w:rsidRDefault="00F3021A" w:rsidP="00F3021A">
      <w:pPr>
        <w:rPr>
          <w:sz w:val="24"/>
          <w:szCs w:val="24"/>
        </w:rPr>
      </w:pPr>
      <w:r w:rsidRPr="00F3021A">
        <w:rPr>
          <w:b/>
          <w:bCs/>
          <w:sz w:val="24"/>
          <w:szCs w:val="24"/>
        </w:rPr>
        <w:t>Solver Settings</w:t>
      </w:r>
      <w:r w:rsidRPr="00F3021A">
        <w:rPr>
          <w:sz w:val="24"/>
          <w:szCs w:val="24"/>
        </w:rPr>
        <w:t>: Solver settings consist of parameters that control the numerical solution manner, along with convergence criteria, discretization schemes, and answer techniques. Convergence criteria specify while the answer is taken into consideration converged primarily based on residuals or different standards. Discretization schemes decide how the governing equations are approximated numerically, whilst solution strategies dictate how these equations are solved iteratively.</w:t>
      </w:r>
    </w:p>
    <w:p w14:paraId="2EEA0A0A" w14:textId="77777777" w:rsidR="00F3021A" w:rsidRDefault="00F3021A" w:rsidP="00F3021A">
      <w:pPr>
        <w:rPr>
          <w:sz w:val="24"/>
          <w:szCs w:val="24"/>
        </w:rPr>
      </w:pPr>
    </w:p>
    <w:p w14:paraId="4B18AE97" w14:textId="771B3942" w:rsidR="00945C79" w:rsidRPr="00945C79" w:rsidRDefault="00945C79" w:rsidP="00945C79">
      <w:pPr>
        <w:pStyle w:val="ListParagraph"/>
        <w:numPr>
          <w:ilvl w:val="0"/>
          <w:numId w:val="11"/>
        </w:numPr>
        <w:rPr>
          <w:b/>
          <w:bCs/>
          <w:sz w:val="28"/>
          <w:szCs w:val="28"/>
        </w:rPr>
      </w:pPr>
      <w:r w:rsidRPr="00945C79">
        <w:rPr>
          <w:b/>
          <w:bCs/>
          <w:sz w:val="28"/>
          <w:szCs w:val="28"/>
        </w:rPr>
        <w:t>Boundary Conditions:</w:t>
      </w:r>
    </w:p>
    <w:p w14:paraId="0CEEA695" w14:textId="77777777" w:rsidR="00945C79" w:rsidRPr="00945C79" w:rsidRDefault="00945C79" w:rsidP="00945C79">
      <w:pPr>
        <w:rPr>
          <w:sz w:val="24"/>
          <w:szCs w:val="24"/>
        </w:rPr>
      </w:pPr>
      <w:r w:rsidRPr="00945C79">
        <w:rPr>
          <w:sz w:val="24"/>
          <w:szCs w:val="24"/>
        </w:rPr>
        <w:t>Boundary situations define the interaction between the fluid and stable surfaces inside the computational domain. In the context of simulating go with the flow around a truck geometry, the following boundary situations are commonly carried out:</w:t>
      </w:r>
    </w:p>
    <w:p w14:paraId="3A795FCC" w14:textId="77777777" w:rsidR="00945C79" w:rsidRPr="00945C79" w:rsidRDefault="00945C79" w:rsidP="00945C79">
      <w:pPr>
        <w:rPr>
          <w:sz w:val="24"/>
          <w:szCs w:val="24"/>
        </w:rPr>
      </w:pPr>
    </w:p>
    <w:p w14:paraId="5D5CDB64" w14:textId="77777777" w:rsidR="00945C79" w:rsidRPr="00945C79" w:rsidRDefault="00945C79" w:rsidP="00945C79">
      <w:pPr>
        <w:rPr>
          <w:sz w:val="24"/>
          <w:szCs w:val="24"/>
        </w:rPr>
      </w:pPr>
      <w:r w:rsidRPr="00945C79">
        <w:rPr>
          <w:b/>
          <w:bCs/>
          <w:sz w:val="24"/>
          <w:szCs w:val="24"/>
        </w:rPr>
        <w:t>Inlet Boundary</w:t>
      </w:r>
      <w:r w:rsidRPr="00945C79">
        <w:rPr>
          <w:sz w:val="24"/>
          <w:szCs w:val="24"/>
        </w:rPr>
        <w:t>: The inlet boundary condition represents the situations at the influx boundary of the computational area. For a shifting truck scenario, the inlet boundary situation specifies the rate profile of the air drawing close the truck, usually based on the automobile's speed. Additionally, the inlet boundary can also encompass different properties such as temperature and turbulence depth.</w:t>
      </w:r>
    </w:p>
    <w:p w14:paraId="4E5973B4" w14:textId="77777777" w:rsidR="00945C79" w:rsidRPr="00945C79" w:rsidRDefault="00945C79" w:rsidP="00945C79">
      <w:pPr>
        <w:rPr>
          <w:sz w:val="24"/>
          <w:szCs w:val="24"/>
        </w:rPr>
      </w:pPr>
      <w:r w:rsidRPr="00945C79">
        <w:rPr>
          <w:b/>
          <w:bCs/>
          <w:sz w:val="24"/>
          <w:szCs w:val="24"/>
        </w:rPr>
        <w:t>Outlet Boundary</w:t>
      </w:r>
      <w:r w:rsidRPr="00945C79">
        <w:rPr>
          <w:sz w:val="24"/>
          <w:szCs w:val="24"/>
        </w:rPr>
        <w:t>: The outlet boundary condition defines the conditions at the outflow boundary of the computational area. It allows the waft to go out the domain freely without reflecting returned into the area. The outlet boundary situation is commonly set to a far-area condition, assuming that the glide has completely developed and isn't stimulated by using the domain barriers.</w:t>
      </w:r>
    </w:p>
    <w:p w14:paraId="58B89B34" w14:textId="77777777" w:rsidR="00945C79" w:rsidRPr="00945C79" w:rsidRDefault="00945C79" w:rsidP="00945C79">
      <w:pPr>
        <w:rPr>
          <w:sz w:val="24"/>
          <w:szCs w:val="24"/>
        </w:rPr>
      </w:pPr>
      <w:r w:rsidRPr="00945C79">
        <w:rPr>
          <w:b/>
          <w:bCs/>
          <w:sz w:val="24"/>
          <w:szCs w:val="24"/>
        </w:rPr>
        <w:t>Solid Surface (Truck Body):</w:t>
      </w:r>
      <w:r w:rsidRPr="00945C79">
        <w:rPr>
          <w:sz w:val="24"/>
          <w:szCs w:val="24"/>
        </w:rPr>
        <w:t xml:space="preserve"> The stable floor boundary situation specifies the interplay between the air and the truck's surface. It is generally set to a no-slip situation, meaning that the rate of the air on the truck's floor is equal to the rate of the truck itself. Additionally, other properties inclusive of wall roughness and thermal conditions can be certain depending at the particular simulation necessities.</w:t>
      </w:r>
    </w:p>
    <w:p w14:paraId="23B53964" w14:textId="3D26F96D" w:rsidR="00F3021A" w:rsidRPr="00F3021A" w:rsidRDefault="00945C79" w:rsidP="00945C79">
      <w:pPr>
        <w:rPr>
          <w:sz w:val="24"/>
          <w:szCs w:val="24"/>
        </w:rPr>
      </w:pPr>
      <w:r w:rsidRPr="00945C79">
        <w:rPr>
          <w:b/>
          <w:bCs/>
          <w:sz w:val="24"/>
          <w:szCs w:val="24"/>
        </w:rPr>
        <w:t>Symmetry or Periodic Boundaries:</w:t>
      </w:r>
      <w:r w:rsidRPr="00945C79">
        <w:rPr>
          <w:sz w:val="24"/>
          <w:szCs w:val="24"/>
        </w:rPr>
        <w:t xml:space="preserve"> In some cases, symmetry or periodic boundary situations can be applied to simplify the computational area. Symmetry obstacles expect that go with the flow residences are symmetric throughout a described aircraft, at the same time as periodic barriers simulate repetitive float </w:t>
      </w:r>
      <w:proofErr w:type="spellStart"/>
      <w:r w:rsidRPr="00945C79">
        <w:rPr>
          <w:sz w:val="24"/>
          <w:szCs w:val="24"/>
        </w:rPr>
        <w:t>behavior</w:t>
      </w:r>
      <w:proofErr w:type="spellEnd"/>
      <w:r w:rsidRPr="00945C79">
        <w:rPr>
          <w:sz w:val="24"/>
          <w:szCs w:val="24"/>
        </w:rPr>
        <w:t xml:space="preserve"> in a periodic area.</w:t>
      </w:r>
    </w:p>
    <w:p w14:paraId="672E309A" w14:textId="77777777" w:rsidR="00F3021A" w:rsidRPr="00F3021A" w:rsidRDefault="00F3021A" w:rsidP="00F3021A">
      <w:pPr>
        <w:rPr>
          <w:b/>
          <w:bCs/>
          <w:sz w:val="28"/>
          <w:szCs w:val="28"/>
        </w:rPr>
      </w:pPr>
    </w:p>
    <w:p w14:paraId="64369D54" w14:textId="3B863893" w:rsidR="00945C79" w:rsidRPr="00945C79" w:rsidRDefault="00945C79" w:rsidP="00945C79">
      <w:pPr>
        <w:pStyle w:val="ListParagraph"/>
        <w:numPr>
          <w:ilvl w:val="0"/>
          <w:numId w:val="11"/>
        </w:numPr>
        <w:rPr>
          <w:b/>
          <w:bCs/>
          <w:sz w:val="28"/>
          <w:szCs w:val="28"/>
        </w:rPr>
      </w:pPr>
      <w:r w:rsidRPr="00945C79">
        <w:rPr>
          <w:b/>
          <w:bCs/>
          <w:sz w:val="28"/>
          <w:szCs w:val="28"/>
        </w:rPr>
        <w:lastRenderedPageBreak/>
        <w:t>Explanation of Solver Settings</w:t>
      </w:r>
      <w:r>
        <w:rPr>
          <w:noProof/>
        </w:rPr>
        <w:drawing>
          <wp:inline distT="0" distB="0" distL="0" distR="0" wp14:anchorId="2BCD01CE" wp14:editId="426BA912">
            <wp:extent cx="5731510" cy="3221355"/>
            <wp:effectExtent l="0" t="0" r="2540" b="0"/>
            <wp:docPr id="239900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00924" name="Picture 2399009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r>
        <w:rPr>
          <w:noProof/>
        </w:rPr>
        <w:drawing>
          <wp:inline distT="0" distB="0" distL="0" distR="0" wp14:anchorId="212BB712" wp14:editId="4A4E8C5D">
            <wp:extent cx="5731510" cy="3221355"/>
            <wp:effectExtent l="0" t="0" r="2540" b="0"/>
            <wp:docPr id="10780371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37125" name="Picture 10780371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4CB7F1EB" w14:textId="77777777" w:rsidR="00945C79" w:rsidRPr="00945C79" w:rsidRDefault="00945C79" w:rsidP="00945C79">
      <w:pPr>
        <w:rPr>
          <w:sz w:val="24"/>
          <w:szCs w:val="24"/>
        </w:rPr>
      </w:pPr>
      <w:r w:rsidRPr="00945C79">
        <w:rPr>
          <w:b/>
          <w:bCs/>
          <w:sz w:val="24"/>
          <w:szCs w:val="24"/>
        </w:rPr>
        <w:t>Convergence Criteria</w:t>
      </w:r>
      <w:r w:rsidRPr="00945C79">
        <w:rPr>
          <w:sz w:val="24"/>
          <w:szCs w:val="24"/>
        </w:rPr>
        <w:t>: Convergence standards decide while the solution is considered converged and the simulation may be stopped. This is commonly based on residuals, which might be measures of the difference between successive iterations of the solution. Convergence criteria specify thresholds for the residuals below which the solution is considered converged. Common convergence standards consist of absolute and relative residuals for variables which include pace, stress, and turbulence quantities.</w:t>
      </w:r>
    </w:p>
    <w:p w14:paraId="47C89D50" w14:textId="77777777" w:rsidR="00945C79" w:rsidRPr="00945C79" w:rsidRDefault="00945C79" w:rsidP="00945C79">
      <w:pPr>
        <w:rPr>
          <w:sz w:val="24"/>
          <w:szCs w:val="24"/>
        </w:rPr>
      </w:pPr>
      <w:r w:rsidRPr="00945C79">
        <w:rPr>
          <w:b/>
          <w:bCs/>
          <w:sz w:val="24"/>
          <w:szCs w:val="24"/>
        </w:rPr>
        <w:t>Discretization Schemes</w:t>
      </w:r>
      <w:r w:rsidRPr="00945C79">
        <w:rPr>
          <w:sz w:val="24"/>
          <w:szCs w:val="24"/>
        </w:rPr>
        <w:t xml:space="preserve">: Discretization schemes are used to approximate the differential equations governing fluid waft numerically. These schemes determine how spatial and temporal derivatives are discretized and are important for solution accuracy and stability. </w:t>
      </w:r>
      <w:r w:rsidRPr="00945C79">
        <w:rPr>
          <w:sz w:val="24"/>
          <w:szCs w:val="24"/>
        </w:rPr>
        <w:lastRenderedPageBreak/>
        <w:t>Common discretization schemes include finite extent, finite difference, and finite element techniques. Within every scheme, unique schemes can be used for spatial discretization (</w:t>
      </w:r>
      <w:proofErr w:type="spellStart"/>
      <w:r w:rsidRPr="00945C79">
        <w:rPr>
          <w:sz w:val="24"/>
          <w:szCs w:val="24"/>
        </w:rPr>
        <w:t>e.G.</w:t>
      </w:r>
      <w:proofErr w:type="spellEnd"/>
      <w:r w:rsidRPr="00945C79">
        <w:rPr>
          <w:sz w:val="24"/>
          <w:szCs w:val="24"/>
        </w:rPr>
        <w:t>, primary differencing, upwind differencing) and temporal discretization (</w:t>
      </w:r>
      <w:proofErr w:type="spellStart"/>
      <w:r w:rsidRPr="00945C79">
        <w:rPr>
          <w:sz w:val="24"/>
          <w:szCs w:val="24"/>
        </w:rPr>
        <w:t>e.G.</w:t>
      </w:r>
      <w:proofErr w:type="spellEnd"/>
      <w:r w:rsidRPr="00945C79">
        <w:rPr>
          <w:sz w:val="24"/>
          <w:szCs w:val="24"/>
        </w:rPr>
        <w:t>, explicit, implicit).</w:t>
      </w:r>
    </w:p>
    <w:p w14:paraId="38DA71E5" w14:textId="7647D0D7" w:rsidR="00945C79" w:rsidRDefault="00945C79" w:rsidP="00945C79">
      <w:pPr>
        <w:rPr>
          <w:sz w:val="24"/>
          <w:szCs w:val="24"/>
        </w:rPr>
      </w:pPr>
      <w:r w:rsidRPr="00945C79">
        <w:rPr>
          <w:b/>
          <w:bCs/>
          <w:sz w:val="24"/>
          <w:szCs w:val="24"/>
        </w:rPr>
        <w:t>Solution Methods</w:t>
      </w:r>
      <w:r w:rsidRPr="00945C79">
        <w:rPr>
          <w:sz w:val="24"/>
          <w:szCs w:val="24"/>
        </w:rPr>
        <w:t>: Solution techniques dictate how the discretized equations are solved iteratively to attain the final answer. The desire of solution method depends on elements which include the character of the waft (consistent-nation or transient), the numerical scheme used, and computational sources. Common solution strategies encompass iterative solvers consisting of the Gauss-Seidel method, coupled algebraic multigrid (AMG) solvers, and preconditioned conjugate gradient (PCG) solvers. Solution strategies also can consist of strategies for coping with stiff equations or complex physics, inclusive of segregated or coupled solver techniques.</w:t>
      </w:r>
    </w:p>
    <w:p w14:paraId="7D29A345" w14:textId="77777777" w:rsidR="00945C79" w:rsidRDefault="00945C79" w:rsidP="00945C79">
      <w:pPr>
        <w:rPr>
          <w:sz w:val="24"/>
          <w:szCs w:val="24"/>
        </w:rPr>
      </w:pPr>
    </w:p>
    <w:p w14:paraId="06CE6367" w14:textId="207EA42E" w:rsidR="00945C79" w:rsidRPr="00945C79" w:rsidRDefault="00945C79" w:rsidP="00945C79">
      <w:pPr>
        <w:pStyle w:val="ListParagraph"/>
        <w:numPr>
          <w:ilvl w:val="0"/>
          <w:numId w:val="11"/>
        </w:numPr>
        <w:rPr>
          <w:b/>
          <w:bCs/>
          <w:sz w:val="28"/>
          <w:szCs w:val="28"/>
        </w:rPr>
      </w:pPr>
      <w:r w:rsidRPr="00945C79">
        <w:rPr>
          <w:b/>
          <w:bCs/>
          <w:sz w:val="28"/>
          <w:szCs w:val="28"/>
        </w:rPr>
        <w:t>Explanation of Post-processing the Simulation</w:t>
      </w:r>
      <w:r>
        <w:rPr>
          <w:noProof/>
        </w:rPr>
        <w:drawing>
          <wp:inline distT="0" distB="0" distL="0" distR="0" wp14:anchorId="3294B85B" wp14:editId="71FE7800">
            <wp:extent cx="5731510" cy="3221355"/>
            <wp:effectExtent l="0" t="0" r="2540" b="0"/>
            <wp:docPr id="7524091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09137" name="Picture 7524091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r>
        <w:rPr>
          <w:noProof/>
        </w:rPr>
        <w:lastRenderedPageBreak/>
        <w:drawing>
          <wp:inline distT="0" distB="0" distL="0" distR="0" wp14:anchorId="22ECE54B" wp14:editId="30A98274">
            <wp:extent cx="5731510" cy="3221355"/>
            <wp:effectExtent l="0" t="0" r="2540" b="0"/>
            <wp:docPr id="16877424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42468" name="Picture 16877424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r>
        <w:rPr>
          <w:noProof/>
        </w:rPr>
        <w:drawing>
          <wp:inline distT="0" distB="0" distL="0" distR="0" wp14:anchorId="36BE0862" wp14:editId="33C1E636">
            <wp:extent cx="5731510" cy="3221355"/>
            <wp:effectExtent l="0" t="0" r="2540" b="0"/>
            <wp:docPr id="19351487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48768" name="Picture 193514876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7089CB55" w14:textId="77777777" w:rsidR="00945C79" w:rsidRPr="00945C79" w:rsidRDefault="00945C79" w:rsidP="00945C79">
      <w:pPr>
        <w:rPr>
          <w:sz w:val="24"/>
          <w:szCs w:val="24"/>
        </w:rPr>
      </w:pPr>
      <w:r w:rsidRPr="00945C79">
        <w:rPr>
          <w:b/>
          <w:bCs/>
          <w:sz w:val="24"/>
          <w:szCs w:val="24"/>
        </w:rPr>
        <w:t>Visualization Techniques</w:t>
      </w:r>
      <w:r w:rsidRPr="00945C79">
        <w:rPr>
          <w:sz w:val="24"/>
          <w:szCs w:val="24"/>
        </w:rPr>
        <w:t xml:space="preserve">: Post-processing starts </w:t>
      </w:r>
      <w:proofErr w:type="spellStart"/>
      <w:r w:rsidRPr="00945C79">
        <w:rPr>
          <w:sz w:val="24"/>
          <w:szCs w:val="24"/>
        </w:rPr>
        <w:t>offevolved</w:t>
      </w:r>
      <w:proofErr w:type="spellEnd"/>
      <w:r w:rsidRPr="00945C79">
        <w:rPr>
          <w:sz w:val="24"/>
          <w:szCs w:val="24"/>
        </w:rPr>
        <w:t xml:space="preserve"> with visualizing the simulation effects using numerous techniques. This includes generating contour plots of drift variables including speed, strain, temperature, and turbulence portions (</w:t>
      </w:r>
      <w:proofErr w:type="spellStart"/>
      <w:r w:rsidRPr="00945C79">
        <w:rPr>
          <w:sz w:val="24"/>
          <w:szCs w:val="24"/>
        </w:rPr>
        <w:t>e.G.</w:t>
      </w:r>
      <w:proofErr w:type="spellEnd"/>
      <w:r w:rsidRPr="00945C79">
        <w:rPr>
          <w:sz w:val="24"/>
          <w:szCs w:val="24"/>
        </w:rPr>
        <w:t>, turbulent kinetic power, turbulent viscosity). These contour plots offer a visual representation of the waft field and help identify regions of interest, together with regions of excessive pace or stress gradients.</w:t>
      </w:r>
    </w:p>
    <w:p w14:paraId="714A752F" w14:textId="77777777" w:rsidR="00945C79" w:rsidRPr="00945C79" w:rsidRDefault="00945C79" w:rsidP="00945C79">
      <w:pPr>
        <w:rPr>
          <w:sz w:val="24"/>
          <w:szCs w:val="24"/>
        </w:rPr>
      </w:pPr>
      <w:r w:rsidRPr="00945C79">
        <w:rPr>
          <w:b/>
          <w:bCs/>
          <w:sz w:val="24"/>
          <w:szCs w:val="24"/>
        </w:rPr>
        <w:t>Vector Field Visualization</w:t>
      </w:r>
      <w:r w:rsidRPr="00945C79">
        <w:rPr>
          <w:sz w:val="24"/>
          <w:szCs w:val="24"/>
        </w:rPr>
        <w:t>: Vector plots are used to visualise pace vectors inside the drift discipline. These plots show the direction and value of the speed at distinct points within the domain, allowing engineers to understand the glide styles and become aware of regions of waft separation, recirculation, or vortices.</w:t>
      </w:r>
    </w:p>
    <w:p w14:paraId="507E8F46" w14:textId="77777777" w:rsidR="00945C79" w:rsidRPr="00945C79" w:rsidRDefault="00945C79" w:rsidP="00945C79">
      <w:pPr>
        <w:rPr>
          <w:sz w:val="24"/>
          <w:szCs w:val="24"/>
        </w:rPr>
      </w:pPr>
      <w:r w:rsidRPr="00945C79">
        <w:rPr>
          <w:b/>
          <w:bCs/>
          <w:sz w:val="24"/>
          <w:szCs w:val="24"/>
        </w:rPr>
        <w:lastRenderedPageBreak/>
        <w:t xml:space="preserve">Streamlines and </w:t>
      </w:r>
      <w:proofErr w:type="spellStart"/>
      <w:r w:rsidRPr="00945C79">
        <w:rPr>
          <w:b/>
          <w:bCs/>
          <w:sz w:val="24"/>
          <w:szCs w:val="24"/>
        </w:rPr>
        <w:t>Pathlines</w:t>
      </w:r>
      <w:proofErr w:type="spellEnd"/>
      <w:r w:rsidRPr="00945C79">
        <w:rPr>
          <w:sz w:val="24"/>
          <w:szCs w:val="24"/>
        </w:rPr>
        <w:t xml:space="preserve">: Streamlines and </w:t>
      </w:r>
      <w:proofErr w:type="spellStart"/>
      <w:r w:rsidRPr="00945C79">
        <w:rPr>
          <w:sz w:val="24"/>
          <w:szCs w:val="24"/>
        </w:rPr>
        <w:t>pathlines</w:t>
      </w:r>
      <w:proofErr w:type="spellEnd"/>
      <w:r w:rsidRPr="00945C79">
        <w:rPr>
          <w:sz w:val="24"/>
          <w:szCs w:val="24"/>
        </w:rPr>
        <w:t xml:space="preserve"> are graphical representations of the go with the flow trajectories in the area. Streamlines display the trails accompanied via fluid particles through the years, whilst </w:t>
      </w:r>
      <w:proofErr w:type="spellStart"/>
      <w:r w:rsidRPr="00945C79">
        <w:rPr>
          <w:sz w:val="24"/>
          <w:szCs w:val="24"/>
        </w:rPr>
        <w:t>pathlines</w:t>
      </w:r>
      <w:proofErr w:type="spellEnd"/>
      <w:r w:rsidRPr="00945C79">
        <w:rPr>
          <w:sz w:val="24"/>
          <w:szCs w:val="24"/>
        </w:rPr>
        <w:t xml:space="preserve"> represent the trails observed by using fluid particles released at precise places. These visualizations assist engineers recognize the go with the flow styles and discover areas of hobby, together with stagnation points or float recirculation zones.</w:t>
      </w:r>
    </w:p>
    <w:p w14:paraId="333A7FD0" w14:textId="224B4C5E" w:rsidR="00945C79" w:rsidRDefault="00945C79" w:rsidP="00945C79">
      <w:pPr>
        <w:rPr>
          <w:sz w:val="24"/>
          <w:szCs w:val="24"/>
        </w:rPr>
      </w:pPr>
      <w:r w:rsidRPr="00945C79">
        <w:rPr>
          <w:b/>
          <w:bCs/>
          <w:sz w:val="24"/>
          <w:szCs w:val="24"/>
        </w:rPr>
        <w:t>Iso-Surfaces</w:t>
      </w:r>
      <w:r w:rsidRPr="00945C79">
        <w:rPr>
          <w:sz w:val="24"/>
          <w:szCs w:val="24"/>
        </w:rPr>
        <w:t>: Iso-surfaces are three-dimensional surfaces that constitute regular values of a go with the flow variable, which include strain or vorticity. These surfaces assist visualize regions in which specific float portions reach positive thresholds, consisting of high-pressure areas or vortex cores.</w:t>
      </w:r>
    </w:p>
    <w:p w14:paraId="6D5804F5" w14:textId="77777777" w:rsidR="00945C79" w:rsidRDefault="00945C79" w:rsidP="00945C79">
      <w:pPr>
        <w:rPr>
          <w:sz w:val="24"/>
          <w:szCs w:val="24"/>
        </w:rPr>
      </w:pPr>
    </w:p>
    <w:p w14:paraId="13E5F248" w14:textId="5675A0D1" w:rsidR="00152854" w:rsidRPr="00427717" w:rsidRDefault="00152854" w:rsidP="00427717">
      <w:pPr>
        <w:pStyle w:val="ListParagraph"/>
        <w:numPr>
          <w:ilvl w:val="0"/>
          <w:numId w:val="11"/>
        </w:numPr>
        <w:rPr>
          <w:b/>
          <w:bCs/>
          <w:sz w:val="28"/>
          <w:szCs w:val="28"/>
        </w:rPr>
      </w:pPr>
      <w:r w:rsidRPr="00152854">
        <w:rPr>
          <w:b/>
          <w:bCs/>
          <w:sz w:val="28"/>
          <w:szCs w:val="28"/>
        </w:rPr>
        <w:t>Grid Convergence Study</w:t>
      </w:r>
      <w:r>
        <w:rPr>
          <w:noProof/>
        </w:rPr>
        <w:drawing>
          <wp:inline distT="0" distB="0" distL="0" distR="0" wp14:anchorId="1B1495D7" wp14:editId="14DB1504">
            <wp:extent cx="5731510" cy="3221355"/>
            <wp:effectExtent l="0" t="0" r="2540" b="0"/>
            <wp:docPr id="13735129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12991" name="Picture 137351299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r>
        <w:rPr>
          <w:noProof/>
        </w:rPr>
        <w:lastRenderedPageBreak/>
        <w:drawing>
          <wp:inline distT="0" distB="0" distL="0" distR="0" wp14:anchorId="4C16CF76" wp14:editId="05ABFEC1">
            <wp:extent cx="5731510" cy="3221355"/>
            <wp:effectExtent l="0" t="0" r="2540" b="0"/>
            <wp:docPr id="17157036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03689" name="Picture 17157036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r>
        <w:rPr>
          <w:noProof/>
        </w:rPr>
        <w:drawing>
          <wp:inline distT="0" distB="0" distL="0" distR="0" wp14:anchorId="26AB3C5A" wp14:editId="1A4FE25E">
            <wp:extent cx="5731510" cy="3221355"/>
            <wp:effectExtent l="0" t="0" r="2540" b="0"/>
            <wp:docPr id="10257680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68042" name="Picture 10257680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34B205DB" w14:textId="77777777" w:rsidR="00152854" w:rsidRDefault="00152854" w:rsidP="00152854">
      <w:pPr>
        <w:pStyle w:val="ListParagraph"/>
        <w:ind w:left="644"/>
        <w:rPr>
          <w:b/>
          <w:bCs/>
          <w:sz w:val="28"/>
          <w:szCs w:val="28"/>
        </w:rPr>
      </w:pPr>
    </w:p>
    <w:p w14:paraId="31019409" w14:textId="77777777" w:rsidR="00152854" w:rsidRPr="00152854" w:rsidRDefault="00152854" w:rsidP="00152854">
      <w:pPr>
        <w:pStyle w:val="ListParagraph"/>
        <w:ind w:left="644"/>
        <w:rPr>
          <w:sz w:val="24"/>
          <w:szCs w:val="24"/>
        </w:rPr>
      </w:pPr>
      <w:r w:rsidRPr="00152854">
        <w:rPr>
          <w:sz w:val="24"/>
          <w:szCs w:val="24"/>
        </w:rPr>
        <w:t xml:space="preserve">A grid convergence look at is a scientific analysis finished in Computational Fluid Dynamics (CFD) simulations to evaluate the numerical accuracy of the solution with respect to grid refinement. The purpose of a grid convergence </w:t>
      </w:r>
      <w:proofErr w:type="gramStart"/>
      <w:r w:rsidRPr="00152854">
        <w:rPr>
          <w:sz w:val="24"/>
          <w:szCs w:val="24"/>
        </w:rPr>
        <w:t>take</w:t>
      </w:r>
      <w:proofErr w:type="gramEnd"/>
      <w:r w:rsidRPr="00152854">
        <w:rPr>
          <w:sz w:val="24"/>
          <w:szCs w:val="24"/>
        </w:rPr>
        <w:t xml:space="preserve"> a look at is to decide the grid decision required to obtain a solution that is adequately accurate for the given software. Here's an </w:t>
      </w:r>
      <w:proofErr w:type="gramStart"/>
      <w:r w:rsidRPr="00152854">
        <w:rPr>
          <w:sz w:val="24"/>
          <w:szCs w:val="24"/>
        </w:rPr>
        <w:t>in depth</w:t>
      </w:r>
      <w:proofErr w:type="gramEnd"/>
      <w:r w:rsidRPr="00152854">
        <w:rPr>
          <w:sz w:val="24"/>
          <w:szCs w:val="24"/>
        </w:rPr>
        <w:t xml:space="preserve"> rationalization of a grid convergence study:</w:t>
      </w:r>
    </w:p>
    <w:p w14:paraId="2498F5C3" w14:textId="77777777" w:rsidR="00152854" w:rsidRPr="00152854" w:rsidRDefault="00152854" w:rsidP="00152854">
      <w:pPr>
        <w:pStyle w:val="ListParagraph"/>
        <w:ind w:left="644"/>
        <w:rPr>
          <w:sz w:val="24"/>
          <w:szCs w:val="24"/>
        </w:rPr>
      </w:pPr>
    </w:p>
    <w:p w14:paraId="1B19012D" w14:textId="77777777" w:rsidR="00152854" w:rsidRDefault="00152854" w:rsidP="00152854">
      <w:pPr>
        <w:pStyle w:val="ListParagraph"/>
        <w:ind w:left="644"/>
        <w:rPr>
          <w:sz w:val="24"/>
          <w:szCs w:val="24"/>
        </w:rPr>
      </w:pPr>
      <w:r w:rsidRPr="00152854">
        <w:rPr>
          <w:b/>
          <w:bCs/>
          <w:sz w:val="24"/>
          <w:szCs w:val="24"/>
        </w:rPr>
        <w:t>Purpose</w:t>
      </w:r>
      <w:r w:rsidRPr="00152854">
        <w:rPr>
          <w:sz w:val="24"/>
          <w:szCs w:val="24"/>
        </w:rPr>
        <w:t xml:space="preserve">: The primary cause of a grid convergence examine is to make sure that the numerical answer acquired from the CFD simulation is unbiased of the mesh length, indicating that the answer is converged and not appreciably prompted via the grid </w:t>
      </w:r>
      <w:r w:rsidRPr="00152854">
        <w:rPr>
          <w:sz w:val="24"/>
          <w:szCs w:val="24"/>
        </w:rPr>
        <w:lastRenderedPageBreak/>
        <w:t>decision. Grid convergence studies are important for validating the accuracy of CFD simulations and presenting confidence inside the obtained results.</w:t>
      </w:r>
    </w:p>
    <w:p w14:paraId="3B39FD05" w14:textId="77777777" w:rsidR="00152854" w:rsidRPr="00152854" w:rsidRDefault="00152854" w:rsidP="00152854">
      <w:pPr>
        <w:pStyle w:val="ListParagraph"/>
        <w:ind w:left="644"/>
        <w:rPr>
          <w:sz w:val="24"/>
          <w:szCs w:val="24"/>
        </w:rPr>
      </w:pPr>
    </w:p>
    <w:p w14:paraId="294ECBD4" w14:textId="77777777" w:rsidR="00152854" w:rsidRDefault="00152854" w:rsidP="00152854">
      <w:pPr>
        <w:pStyle w:val="ListParagraph"/>
        <w:ind w:left="644"/>
        <w:rPr>
          <w:sz w:val="24"/>
          <w:szCs w:val="24"/>
        </w:rPr>
      </w:pPr>
      <w:r w:rsidRPr="00152854">
        <w:rPr>
          <w:b/>
          <w:bCs/>
          <w:sz w:val="24"/>
          <w:szCs w:val="24"/>
        </w:rPr>
        <w:t>Grid Refinement</w:t>
      </w:r>
      <w:r w:rsidRPr="00152854">
        <w:rPr>
          <w:sz w:val="24"/>
          <w:szCs w:val="24"/>
        </w:rPr>
        <w:t>: In a grid convergence examine, the computational domain is discretized into more than one meshes with various degrees of grid refinement. Typically, the grid resolution is improved by refining the mesh near areas of float complexity or wherein gradients are expected to be high, together with near strong surfaces or waft boundaries. The mesh refinement procedure may be performed manually or robotically using mesh adaptation strategies.</w:t>
      </w:r>
    </w:p>
    <w:p w14:paraId="08706972" w14:textId="77777777" w:rsidR="00152854" w:rsidRPr="00152854" w:rsidRDefault="00152854" w:rsidP="00152854">
      <w:pPr>
        <w:pStyle w:val="ListParagraph"/>
        <w:ind w:left="644"/>
        <w:rPr>
          <w:sz w:val="24"/>
          <w:szCs w:val="24"/>
        </w:rPr>
      </w:pPr>
    </w:p>
    <w:p w14:paraId="4910B7CC" w14:textId="4EEE4B7F" w:rsidR="00152854" w:rsidRDefault="00152854" w:rsidP="00152854">
      <w:pPr>
        <w:pStyle w:val="ListParagraph"/>
        <w:ind w:left="644"/>
        <w:rPr>
          <w:sz w:val="24"/>
          <w:szCs w:val="24"/>
        </w:rPr>
      </w:pPr>
      <w:r w:rsidRPr="00152854">
        <w:rPr>
          <w:b/>
          <w:bCs/>
          <w:sz w:val="24"/>
          <w:szCs w:val="24"/>
        </w:rPr>
        <w:t>Grid Size Variation</w:t>
      </w:r>
      <w:r w:rsidRPr="00152854">
        <w:rPr>
          <w:sz w:val="24"/>
          <w:szCs w:val="24"/>
        </w:rPr>
        <w:t xml:space="preserve">: The grid convergence </w:t>
      </w:r>
      <w:proofErr w:type="gramStart"/>
      <w:r w:rsidRPr="00152854">
        <w:rPr>
          <w:sz w:val="24"/>
          <w:szCs w:val="24"/>
        </w:rPr>
        <w:t>look</w:t>
      </w:r>
      <w:proofErr w:type="gramEnd"/>
      <w:r w:rsidRPr="00152854">
        <w:rPr>
          <w:sz w:val="24"/>
          <w:szCs w:val="24"/>
        </w:rPr>
        <w:t xml:space="preserve"> at involves simulating the waft the usage of distinct grid sizes and systematically growing the mesh decision. This normally includes walking the simulation with a sequence of grid sizes, beginning from a coarse mesh and gradually refining the mesh till a convergence criterion is met. The range of grid sizes must cowl a sufficient range to capture the effects of grid refinement on the answer accuracy.</w:t>
      </w:r>
    </w:p>
    <w:p w14:paraId="1B2DC63F" w14:textId="77777777" w:rsidR="00152854" w:rsidRDefault="00152854" w:rsidP="00152854">
      <w:pPr>
        <w:pStyle w:val="ListParagraph"/>
        <w:ind w:left="644"/>
        <w:rPr>
          <w:sz w:val="24"/>
          <w:szCs w:val="24"/>
        </w:rPr>
      </w:pPr>
    </w:p>
    <w:p w14:paraId="6AD56077" w14:textId="77777777" w:rsidR="00152854" w:rsidRDefault="00152854" w:rsidP="00152854">
      <w:pPr>
        <w:pStyle w:val="ListParagraph"/>
        <w:ind w:left="644"/>
        <w:rPr>
          <w:sz w:val="24"/>
          <w:szCs w:val="24"/>
        </w:rPr>
      </w:pPr>
      <w:r w:rsidRPr="00152854">
        <w:rPr>
          <w:b/>
          <w:bCs/>
          <w:sz w:val="24"/>
          <w:szCs w:val="24"/>
        </w:rPr>
        <w:t>Solution Comparison</w:t>
      </w:r>
      <w:r w:rsidRPr="00152854">
        <w:rPr>
          <w:sz w:val="24"/>
          <w:szCs w:val="24"/>
        </w:rPr>
        <w:t xml:space="preserve">: After simulating the </w:t>
      </w:r>
      <w:proofErr w:type="gramStart"/>
      <w:r w:rsidRPr="00152854">
        <w:rPr>
          <w:sz w:val="24"/>
          <w:szCs w:val="24"/>
        </w:rPr>
        <w:t>waft</w:t>
      </w:r>
      <w:proofErr w:type="gramEnd"/>
      <w:r w:rsidRPr="00152854">
        <w:rPr>
          <w:sz w:val="24"/>
          <w:szCs w:val="24"/>
        </w:rPr>
        <w:t xml:space="preserve"> the use of distinct grid sizes, the solution outcomes are in comparison to evaluate the extent of agreement between them. Common metrics used for contrast consist of go with the flow variables inclusive of velocity profiles, strain distributions, and pressure coefficients (</w:t>
      </w:r>
      <w:proofErr w:type="spellStart"/>
      <w:r w:rsidRPr="00152854">
        <w:rPr>
          <w:sz w:val="24"/>
          <w:szCs w:val="24"/>
        </w:rPr>
        <w:t>e.G.</w:t>
      </w:r>
      <w:proofErr w:type="spellEnd"/>
      <w:r w:rsidRPr="00152854">
        <w:rPr>
          <w:sz w:val="24"/>
          <w:szCs w:val="24"/>
        </w:rPr>
        <w:t xml:space="preserve">, lift and drag coefficients). The answer statistics from every grid size is </w:t>
      </w:r>
      <w:proofErr w:type="spellStart"/>
      <w:r w:rsidRPr="00152854">
        <w:rPr>
          <w:sz w:val="24"/>
          <w:szCs w:val="24"/>
        </w:rPr>
        <w:t>analyzed</w:t>
      </w:r>
      <w:proofErr w:type="spellEnd"/>
      <w:r w:rsidRPr="00152854">
        <w:rPr>
          <w:sz w:val="24"/>
          <w:szCs w:val="24"/>
        </w:rPr>
        <w:t xml:space="preserve"> to determine if there is a trend of convergence as the grid is delicate.</w:t>
      </w:r>
    </w:p>
    <w:p w14:paraId="6133A117" w14:textId="77777777" w:rsidR="00152854" w:rsidRPr="00152854" w:rsidRDefault="00152854" w:rsidP="00152854">
      <w:pPr>
        <w:pStyle w:val="ListParagraph"/>
        <w:ind w:left="644"/>
        <w:rPr>
          <w:sz w:val="24"/>
          <w:szCs w:val="24"/>
        </w:rPr>
      </w:pPr>
    </w:p>
    <w:p w14:paraId="16E2A913" w14:textId="77777777" w:rsidR="00152854" w:rsidRDefault="00152854" w:rsidP="00152854">
      <w:pPr>
        <w:pStyle w:val="ListParagraph"/>
        <w:ind w:left="644"/>
        <w:rPr>
          <w:sz w:val="24"/>
          <w:szCs w:val="24"/>
        </w:rPr>
      </w:pPr>
      <w:r w:rsidRPr="00152854">
        <w:rPr>
          <w:b/>
          <w:bCs/>
          <w:sz w:val="24"/>
          <w:szCs w:val="24"/>
        </w:rPr>
        <w:t>Convergence Criterion</w:t>
      </w:r>
      <w:r w:rsidRPr="00152854">
        <w:rPr>
          <w:sz w:val="24"/>
          <w:szCs w:val="24"/>
        </w:rPr>
        <w:t>: A convergence criterion is defined to determine when the solution has converged sufficiently. This criterion normally entails evaluating answer consequences between consecutive grid refinements and assessing if the differences fall beneath a predefined tolerance threshold. Common convergence criteria include monitoring residuals, pressure coefficients, or go with the flow variables at precise locations inside the area.</w:t>
      </w:r>
    </w:p>
    <w:p w14:paraId="6E45FFF0" w14:textId="77777777" w:rsidR="00152854" w:rsidRPr="00152854" w:rsidRDefault="00152854" w:rsidP="00152854">
      <w:pPr>
        <w:pStyle w:val="ListParagraph"/>
        <w:ind w:left="644"/>
        <w:rPr>
          <w:sz w:val="24"/>
          <w:szCs w:val="24"/>
        </w:rPr>
      </w:pPr>
    </w:p>
    <w:p w14:paraId="193FF894" w14:textId="107CEA7D" w:rsidR="00152854" w:rsidRDefault="00152854" w:rsidP="00152854">
      <w:pPr>
        <w:pStyle w:val="ListParagraph"/>
        <w:ind w:left="644"/>
        <w:rPr>
          <w:sz w:val="24"/>
          <w:szCs w:val="24"/>
        </w:rPr>
      </w:pPr>
      <w:r w:rsidRPr="00152854">
        <w:rPr>
          <w:b/>
          <w:bCs/>
          <w:sz w:val="24"/>
          <w:szCs w:val="24"/>
        </w:rPr>
        <w:t>Convergence Assessment</w:t>
      </w:r>
      <w:r w:rsidRPr="00152854">
        <w:rPr>
          <w:sz w:val="24"/>
          <w:szCs w:val="24"/>
        </w:rPr>
        <w:t>: The convergence evaluation includes studying the solution facts and determining the grid decision required to achieve a converged answer. This is typically done with the aid of plotting the solution mistakes or distinction between consecutive grid refinements against the grid length. The grid decision at which the answer blunders will become asymptotically small or stabilizes indicates the converged solution.</w:t>
      </w:r>
    </w:p>
    <w:p w14:paraId="586727DF" w14:textId="77777777" w:rsidR="00152854" w:rsidRDefault="00152854" w:rsidP="00152854">
      <w:pPr>
        <w:pStyle w:val="ListParagraph"/>
        <w:ind w:left="644"/>
        <w:rPr>
          <w:sz w:val="24"/>
          <w:szCs w:val="24"/>
        </w:rPr>
      </w:pPr>
    </w:p>
    <w:p w14:paraId="2E89271F" w14:textId="77777777" w:rsidR="00BD6C60" w:rsidRDefault="00BD6C60" w:rsidP="00BD6C60">
      <w:pPr>
        <w:pStyle w:val="ListParagraph"/>
        <w:ind w:left="644"/>
        <w:rPr>
          <w:b/>
          <w:bCs/>
          <w:sz w:val="28"/>
          <w:szCs w:val="28"/>
        </w:rPr>
      </w:pPr>
    </w:p>
    <w:p w14:paraId="6C02ED29" w14:textId="77777777" w:rsidR="00BD6C60" w:rsidRDefault="00BD6C60" w:rsidP="00BD6C60">
      <w:pPr>
        <w:pStyle w:val="ListParagraph"/>
        <w:ind w:left="644"/>
        <w:rPr>
          <w:b/>
          <w:bCs/>
          <w:sz w:val="28"/>
          <w:szCs w:val="28"/>
        </w:rPr>
      </w:pPr>
    </w:p>
    <w:p w14:paraId="10B44ED5" w14:textId="77777777" w:rsidR="00BD6C60" w:rsidRDefault="00BD6C60" w:rsidP="00BD6C60">
      <w:pPr>
        <w:pStyle w:val="ListParagraph"/>
        <w:ind w:left="644"/>
        <w:rPr>
          <w:b/>
          <w:bCs/>
          <w:sz w:val="28"/>
          <w:szCs w:val="28"/>
        </w:rPr>
      </w:pPr>
    </w:p>
    <w:p w14:paraId="0848D85D" w14:textId="77777777" w:rsidR="00BD6C60" w:rsidRDefault="00BD6C60" w:rsidP="00BD6C60">
      <w:pPr>
        <w:pStyle w:val="ListParagraph"/>
        <w:ind w:left="644"/>
        <w:rPr>
          <w:b/>
          <w:bCs/>
          <w:sz w:val="28"/>
          <w:szCs w:val="28"/>
        </w:rPr>
      </w:pPr>
    </w:p>
    <w:p w14:paraId="56890311" w14:textId="77777777" w:rsidR="00BD6C60" w:rsidRDefault="00BD6C60" w:rsidP="00BD6C60">
      <w:pPr>
        <w:pStyle w:val="ListParagraph"/>
        <w:ind w:left="644"/>
        <w:rPr>
          <w:b/>
          <w:bCs/>
          <w:sz w:val="28"/>
          <w:szCs w:val="28"/>
        </w:rPr>
      </w:pPr>
    </w:p>
    <w:p w14:paraId="0501D72B" w14:textId="68AFF805" w:rsidR="00152854" w:rsidRDefault="00152854" w:rsidP="00BD6C60">
      <w:pPr>
        <w:pStyle w:val="ListParagraph"/>
        <w:numPr>
          <w:ilvl w:val="0"/>
          <w:numId w:val="11"/>
        </w:numPr>
        <w:rPr>
          <w:b/>
          <w:bCs/>
          <w:sz w:val="28"/>
          <w:szCs w:val="28"/>
        </w:rPr>
      </w:pPr>
      <w:proofErr w:type="gramStart"/>
      <w:r w:rsidRPr="00152854">
        <w:rPr>
          <w:b/>
          <w:bCs/>
          <w:sz w:val="28"/>
          <w:szCs w:val="28"/>
        </w:rPr>
        <w:lastRenderedPageBreak/>
        <w:t>Conclusion :</w:t>
      </w:r>
      <w:proofErr w:type="gramEnd"/>
    </w:p>
    <w:p w14:paraId="6685E0AC" w14:textId="1BF1E213" w:rsidR="00152854" w:rsidRDefault="00152854" w:rsidP="00152854">
      <w:pPr>
        <w:rPr>
          <w:sz w:val="24"/>
          <w:szCs w:val="24"/>
        </w:rPr>
      </w:pPr>
      <w:r w:rsidRPr="00152854">
        <w:rPr>
          <w:sz w:val="24"/>
          <w:szCs w:val="24"/>
        </w:rPr>
        <w:t xml:space="preserve">In summary, performing a computational fluid dynamics (CFD) simulation to </w:t>
      </w:r>
      <w:proofErr w:type="spellStart"/>
      <w:r w:rsidRPr="00152854">
        <w:rPr>
          <w:sz w:val="24"/>
          <w:szCs w:val="24"/>
        </w:rPr>
        <w:t>analyze</w:t>
      </w:r>
      <w:proofErr w:type="spellEnd"/>
      <w:r w:rsidRPr="00152854">
        <w:rPr>
          <w:sz w:val="24"/>
          <w:szCs w:val="24"/>
        </w:rPr>
        <w:t xml:space="preserve"> the flow around a simplified truck geometry requires a comprehensive approach that includes several key steps: fluids along the field taking proper consideration to capture flow </w:t>
      </w:r>
      <w:proofErr w:type="spellStart"/>
      <w:r w:rsidRPr="00152854">
        <w:rPr>
          <w:sz w:val="24"/>
          <w:szCs w:val="24"/>
        </w:rPr>
        <w:t>behavior</w:t>
      </w:r>
      <w:proofErr w:type="spellEnd"/>
      <w:r w:rsidRPr="00152854">
        <w:rPr>
          <w:sz w:val="24"/>
          <w:szCs w:val="24"/>
        </w:rPr>
        <w:t xml:space="preserve"> accurately, applying appropriate mesh schemes to properly handle flow understanding and post-processing Include Visualize the simulation results. In addition, the statistical accuracy of the simulation results is ensured by performing network convergence analysis. By carefully following these steps, engineers can gain valuable insight into the flow relative to the geometry of the truck, validate the accuracy of the design, and make appropriate engineering decisions to the truck's design and operation have improved</w:t>
      </w:r>
    </w:p>
    <w:p w14:paraId="638F6EEA" w14:textId="77777777" w:rsidR="00152854" w:rsidRDefault="00152854" w:rsidP="00152854">
      <w:pPr>
        <w:rPr>
          <w:sz w:val="24"/>
          <w:szCs w:val="24"/>
        </w:rPr>
      </w:pPr>
    </w:p>
    <w:p w14:paraId="3C6C3C40" w14:textId="77777777" w:rsidR="00152854" w:rsidRDefault="00152854" w:rsidP="00152854">
      <w:pPr>
        <w:rPr>
          <w:sz w:val="24"/>
          <w:szCs w:val="24"/>
        </w:rPr>
      </w:pPr>
    </w:p>
    <w:p w14:paraId="654FC100" w14:textId="77777777" w:rsidR="00152854" w:rsidRDefault="00152854" w:rsidP="00152854">
      <w:pPr>
        <w:rPr>
          <w:sz w:val="24"/>
          <w:szCs w:val="24"/>
        </w:rPr>
      </w:pPr>
    </w:p>
    <w:p w14:paraId="432687E8" w14:textId="77777777" w:rsidR="00152854" w:rsidRDefault="00152854" w:rsidP="00152854">
      <w:pPr>
        <w:rPr>
          <w:sz w:val="24"/>
          <w:szCs w:val="24"/>
        </w:rPr>
      </w:pPr>
    </w:p>
    <w:p w14:paraId="7149B598" w14:textId="77777777" w:rsidR="00152854" w:rsidRDefault="00152854" w:rsidP="00152854">
      <w:pPr>
        <w:rPr>
          <w:sz w:val="24"/>
          <w:szCs w:val="24"/>
        </w:rPr>
      </w:pPr>
    </w:p>
    <w:p w14:paraId="2D911B4B" w14:textId="77777777" w:rsidR="00152854" w:rsidRDefault="00152854" w:rsidP="00152854">
      <w:pPr>
        <w:rPr>
          <w:sz w:val="24"/>
          <w:szCs w:val="24"/>
        </w:rPr>
      </w:pPr>
    </w:p>
    <w:p w14:paraId="1034ECE7" w14:textId="77777777" w:rsidR="00152854" w:rsidRDefault="00152854" w:rsidP="00152854">
      <w:pPr>
        <w:rPr>
          <w:sz w:val="24"/>
          <w:szCs w:val="24"/>
        </w:rPr>
      </w:pPr>
    </w:p>
    <w:p w14:paraId="7D2BA8CE" w14:textId="77777777" w:rsidR="00152854" w:rsidRDefault="00152854" w:rsidP="00152854">
      <w:pPr>
        <w:pStyle w:val="ListParagraph"/>
        <w:ind w:left="644"/>
        <w:rPr>
          <w:sz w:val="24"/>
          <w:szCs w:val="24"/>
        </w:rPr>
      </w:pPr>
    </w:p>
    <w:p w14:paraId="1FEA2D84" w14:textId="77777777" w:rsidR="00BD6C60" w:rsidRDefault="00BD6C60" w:rsidP="00152854">
      <w:pPr>
        <w:pStyle w:val="ListParagraph"/>
        <w:ind w:left="644"/>
        <w:rPr>
          <w:sz w:val="24"/>
          <w:szCs w:val="24"/>
        </w:rPr>
      </w:pPr>
    </w:p>
    <w:p w14:paraId="4F087D33" w14:textId="77777777" w:rsidR="00BD6C60" w:rsidRDefault="00BD6C60" w:rsidP="00152854">
      <w:pPr>
        <w:pStyle w:val="ListParagraph"/>
        <w:ind w:left="644"/>
        <w:rPr>
          <w:sz w:val="24"/>
          <w:szCs w:val="24"/>
        </w:rPr>
      </w:pPr>
    </w:p>
    <w:p w14:paraId="114AD1CA" w14:textId="77777777" w:rsidR="00BD6C60" w:rsidRDefault="00BD6C60" w:rsidP="00152854">
      <w:pPr>
        <w:pStyle w:val="ListParagraph"/>
        <w:ind w:left="644"/>
        <w:rPr>
          <w:sz w:val="24"/>
          <w:szCs w:val="24"/>
        </w:rPr>
      </w:pPr>
    </w:p>
    <w:p w14:paraId="1A62B210" w14:textId="77777777" w:rsidR="00BD6C60" w:rsidRDefault="00BD6C60" w:rsidP="00152854">
      <w:pPr>
        <w:pStyle w:val="ListParagraph"/>
        <w:ind w:left="644"/>
        <w:rPr>
          <w:sz w:val="24"/>
          <w:szCs w:val="24"/>
        </w:rPr>
      </w:pPr>
    </w:p>
    <w:p w14:paraId="0F9C4648" w14:textId="77777777" w:rsidR="00BD6C60" w:rsidRDefault="00BD6C60" w:rsidP="00152854">
      <w:pPr>
        <w:pStyle w:val="ListParagraph"/>
        <w:ind w:left="644"/>
        <w:rPr>
          <w:sz w:val="24"/>
          <w:szCs w:val="24"/>
        </w:rPr>
      </w:pPr>
    </w:p>
    <w:p w14:paraId="4DE99180" w14:textId="77777777" w:rsidR="00BD6C60" w:rsidRDefault="00BD6C60" w:rsidP="00152854">
      <w:pPr>
        <w:pStyle w:val="ListParagraph"/>
        <w:ind w:left="644"/>
        <w:rPr>
          <w:sz w:val="24"/>
          <w:szCs w:val="24"/>
        </w:rPr>
      </w:pPr>
    </w:p>
    <w:p w14:paraId="04B28162" w14:textId="77777777" w:rsidR="00BD6C60" w:rsidRDefault="00BD6C60" w:rsidP="00152854">
      <w:pPr>
        <w:pStyle w:val="ListParagraph"/>
        <w:ind w:left="644"/>
        <w:rPr>
          <w:sz w:val="24"/>
          <w:szCs w:val="24"/>
        </w:rPr>
      </w:pPr>
    </w:p>
    <w:p w14:paraId="3B0DE87A" w14:textId="77777777" w:rsidR="00BD6C60" w:rsidRDefault="00BD6C60" w:rsidP="00152854">
      <w:pPr>
        <w:pStyle w:val="ListParagraph"/>
        <w:ind w:left="644"/>
        <w:rPr>
          <w:sz w:val="24"/>
          <w:szCs w:val="24"/>
        </w:rPr>
      </w:pPr>
    </w:p>
    <w:p w14:paraId="4BFB1716" w14:textId="77777777" w:rsidR="00BD6C60" w:rsidRDefault="00BD6C60" w:rsidP="00152854">
      <w:pPr>
        <w:pStyle w:val="ListParagraph"/>
        <w:ind w:left="644"/>
        <w:rPr>
          <w:sz w:val="24"/>
          <w:szCs w:val="24"/>
        </w:rPr>
      </w:pPr>
    </w:p>
    <w:p w14:paraId="089C668D" w14:textId="77777777" w:rsidR="00BD6C60" w:rsidRDefault="00BD6C60" w:rsidP="00152854">
      <w:pPr>
        <w:pStyle w:val="ListParagraph"/>
        <w:ind w:left="644"/>
        <w:rPr>
          <w:sz w:val="24"/>
          <w:szCs w:val="24"/>
        </w:rPr>
      </w:pPr>
    </w:p>
    <w:p w14:paraId="51B8AB0A" w14:textId="77777777" w:rsidR="00BD6C60" w:rsidRDefault="00BD6C60" w:rsidP="00152854">
      <w:pPr>
        <w:pStyle w:val="ListParagraph"/>
        <w:ind w:left="644"/>
        <w:rPr>
          <w:sz w:val="24"/>
          <w:szCs w:val="24"/>
        </w:rPr>
      </w:pPr>
    </w:p>
    <w:p w14:paraId="2999DFA9" w14:textId="77777777" w:rsidR="00BD6C60" w:rsidRDefault="00BD6C60" w:rsidP="00152854">
      <w:pPr>
        <w:pStyle w:val="ListParagraph"/>
        <w:ind w:left="644"/>
        <w:rPr>
          <w:sz w:val="24"/>
          <w:szCs w:val="24"/>
        </w:rPr>
      </w:pPr>
    </w:p>
    <w:p w14:paraId="4401A2E7" w14:textId="77777777" w:rsidR="00BD6C60" w:rsidRDefault="00BD6C60" w:rsidP="00152854">
      <w:pPr>
        <w:pStyle w:val="ListParagraph"/>
        <w:ind w:left="644"/>
        <w:rPr>
          <w:sz w:val="24"/>
          <w:szCs w:val="24"/>
        </w:rPr>
      </w:pPr>
    </w:p>
    <w:p w14:paraId="01613538" w14:textId="77777777" w:rsidR="00BD6C60" w:rsidRDefault="00BD6C60" w:rsidP="00152854">
      <w:pPr>
        <w:pStyle w:val="ListParagraph"/>
        <w:ind w:left="644"/>
        <w:rPr>
          <w:sz w:val="24"/>
          <w:szCs w:val="24"/>
        </w:rPr>
      </w:pPr>
    </w:p>
    <w:p w14:paraId="7677102F" w14:textId="77777777" w:rsidR="00BD6C60" w:rsidRDefault="00BD6C60" w:rsidP="00152854">
      <w:pPr>
        <w:pStyle w:val="ListParagraph"/>
        <w:ind w:left="644"/>
        <w:rPr>
          <w:sz w:val="24"/>
          <w:szCs w:val="24"/>
        </w:rPr>
      </w:pPr>
    </w:p>
    <w:p w14:paraId="45E6CDA9" w14:textId="77777777" w:rsidR="00BD6C60" w:rsidRDefault="00BD6C60" w:rsidP="00152854">
      <w:pPr>
        <w:pStyle w:val="ListParagraph"/>
        <w:ind w:left="644"/>
        <w:rPr>
          <w:sz w:val="24"/>
          <w:szCs w:val="24"/>
        </w:rPr>
      </w:pPr>
    </w:p>
    <w:p w14:paraId="5A665DAB" w14:textId="77777777" w:rsidR="00BD6C60" w:rsidRDefault="00BD6C60" w:rsidP="00152854">
      <w:pPr>
        <w:pStyle w:val="ListParagraph"/>
        <w:ind w:left="644"/>
        <w:rPr>
          <w:sz w:val="24"/>
          <w:szCs w:val="24"/>
        </w:rPr>
      </w:pPr>
    </w:p>
    <w:p w14:paraId="22655849" w14:textId="77777777" w:rsidR="00BD6C60" w:rsidRDefault="00BD6C60" w:rsidP="00152854">
      <w:pPr>
        <w:pStyle w:val="ListParagraph"/>
        <w:ind w:left="644"/>
        <w:rPr>
          <w:sz w:val="24"/>
          <w:szCs w:val="24"/>
        </w:rPr>
      </w:pPr>
    </w:p>
    <w:p w14:paraId="7356D6D8" w14:textId="77777777" w:rsidR="00BD6C60" w:rsidRDefault="00BD6C60" w:rsidP="00152854">
      <w:pPr>
        <w:pStyle w:val="ListParagraph"/>
        <w:ind w:left="644"/>
        <w:rPr>
          <w:sz w:val="24"/>
          <w:szCs w:val="24"/>
        </w:rPr>
      </w:pPr>
    </w:p>
    <w:p w14:paraId="0BE7227A" w14:textId="77777777" w:rsidR="00BD6C60" w:rsidRDefault="00BD6C60" w:rsidP="00152854">
      <w:pPr>
        <w:pStyle w:val="ListParagraph"/>
        <w:ind w:left="644"/>
        <w:rPr>
          <w:sz w:val="24"/>
          <w:szCs w:val="24"/>
        </w:rPr>
      </w:pPr>
    </w:p>
    <w:p w14:paraId="6CA93D98" w14:textId="77777777" w:rsidR="00BD6C60" w:rsidRDefault="00BD6C60" w:rsidP="00152854">
      <w:pPr>
        <w:pStyle w:val="ListParagraph"/>
        <w:ind w:left="644"/>
        <w:rPr>
          <w:sz w:val="24"/>
          <w:szCs w:val="24"/>
        </w:rPr>
      </w:pPr>
    </w:p>
    <w:p w14:paraId="32573DF9" w14:textId="0A1612B3" w:rsidR="00152854" w:rsidRDefault="00152854" w:rsidP="00152854">
      <w:pPr>
        <w:pStyle w:val="ListParagraph"/>
        <w:ind w:left="644"/>
        <w:rPr>
          <w:b/>
          <w:bCs/>
          <w:sz w:val="28"/>
          <w:szCs w:val="28"/>
        </w:rPr>
      </w:pPr>
      <w:proofErr w:type="gramStart"/>
      <w:r w:rsidRPr="00152854">
        <w:rPr>
          <w:b/>
          <w:bCs/>
          <w:sz w:val="28"/>
          <w:szCs w:val="28"/>
        </w:rPr>
        <w:lastRenderedPageBreak/>
        <w:t>References :</w:t>
      </w:r>
      <w:proofErr w:type="gramEnd"/>
    </w:p>
    <w:p w14:paraId="4B731DED" w14:textId="77777777" w:rsidR="00152854" w:rsidRPr="00152854" w:rsidRDefault="00152854" w:rsidP="00152854">
      <w:pPr>
        <w:pStyle w:val="ListParagraph"/>
        <w:ind w:left="644"/>
        <w:rPr>
          <w:b/>
          <w:bCs/>
          <w:sz w:val="28"/>
          <w:szCs w:val="28"/>
        </w:rPr>
      </w:pPr>
    </w:p>
    <w:p w14:paraId="4B1D9005" w14:textId="4AFCFACD" w:rsidR="00217FEB" w:rsidRPr="00217FEB" w:rsidRDefault="00217FEB" w:rsidP="00217FEB">
      <w:pPr>
        <w:pStyle w:val="ListParagraph"/>
        <w:numPr>
          <w:ilvl w:val="0"/>
          <w:numId w:val="13"/>
        </w:numPr>
        <w:rPr>
          <w:sz w:val="24"/>
          <w:szCs w:val="24"/>
        </w:rPr>
      </w:pPr>
      <w:r w:rsidRPr="00217FEB">
        <w:rPr>
          <w:sz w:val="24"/>
          <w:szCs w:val="24"/>
        </w:rPr>
        <w:t xml:space="preserve">Talay, T. A. (1995). </w:t>
      </w:r>
      <w:r w:rsidRPr="00217FEB">
        <w:rPr>
          <w:i/>
          <w:iCs/>
          <w:sz w:val="24"/>
          <w:szCs w:val="24"/>
        </w:rPr>
        <w:t>Introduction to the Aerodynamics of Flight</w:t>
      </w:r>
      <w:r w:rsidRPr="00217FEB">
        <w:rPr>
          <w:sz w:val="24"/>
          <w:szCs w:val="24"/>
        </w:rPr>
        <w:t xml:space="preserve">. Langley Research </w:t>
      </w:r>
      <w:proofErr w:type="spellStart"/>
      <w:r w:rsidRPr="00217FEB">
        <w:rPr>
          <w:sz w:val="24"/>
          <w:szCs w:val="24"/>
        </w:rPr>
        <w:t>Center</w:t>
      </w:r>
      <w:proofErr w:type="spellEnd"/>
      <w:r w:rsidRPr="00217FEB">
        <w:rPr>
          <w:sz w:val="24"/>
          <w:szCs w:val="24"/>
        </w:rPr>
        <w:t>.</w:t>
      </w:r>
    </w:p>
    <w:p w14:paraId="1C2D09DA" w14:textId="37E1BE74" w:rsidR="00217FEB" w:rsidRPr="00217FEB" w:rsidRDefault="00217FEB" w:rsidP="00217FEB">
      <w:pPr>
        <w:pStyle w:val="ListParagraph"/>
        <w:numPr>
          <w:ilvl w:val="0"/>
          <w:numId w:val="13"/>
        </w:numPr>
        <w:rPr>
          <w:sz w:val="24"/>
          <w:szCs w:val="24"/>
        </w:rPr>
      </w:pPr>
      <w:r w:rsidRPr="00217FEB">
        <w:rPr>
          <w:sz w:val="24"/>
          <w:szCs w:val="24"/>
        </w:rPr>
        <w:t>Theodore A. Talay</w:t>
      </w:r>
      <w:r w:rsidRPr="00217FEB">
        <w:rPr>
          <w:sz w:val="24"/>
          <w:szCs w:val="24"/>
        </w:rPr>
        <w:t xml:space="preserve"> (</w:t>
      </w:r>
      <w:r w:rsidRPr="00217FEB">
        <w:rPr>
          <w:sz w:val="24"/>
          <w:szCs w:val="24"/>
        </w:rPr>
        <w:t>1995</w:t>
      </w:r>
      <w:proofErr w:type="gramStart"/>
      <w:r w:rsidRPr="00217FEB">
        <w:rPr>
          <w:sz w:val="24"/>
          <w:szCs w:val="24"/>
        </w:rPr>
        <w:t>) .</w:t>
      </w:r>
      <w:proofErr w:type="gramEnd"/>
      <w:r w:rsidRPr="00217FEB">
        <w:rPr>
          <w:sz w:val="24"/>
          <w:szCs w:val="24"/>
        </w:rPr>
        <w:t xml:space="preserve"> </w:t>
      </w:r>
      <w:r w:rsidRPr="00217FEB">
        <w:rPr>
          <w:sz w:val="24"/>
          <w:szCs w:val="24"/>
        </w:rPr>
        <w:t>Effects of arterial geometry on aneurysm growth: Three-dimensional computational fluid dynamics study.</w:t>
      </w:r>
    </w:p>
    <w:p w14:paraId="0A5ED62A" w14:textId="77777777" w:rsidR="00217FEB" w:rsidRPr="00217FEB" w:rsidRDefault="00217FEB" w:rsidP="00217FEB">
      <w:pPr>
        <w:pStyle w:val="ListParagraph"/>
        <w:numPr>
          <w:ilvl w:val="0"/>
          <w:numId w:val="13"/>
        </w:numPr>
        <w:rPr>
          <w:sz w:val="24"/>
          <w:szCs w:val="24"/>
        </w:rPr>
      </w:pPr>
      <w:r w:rsidRPr="00217FEB">
        <w:rPr>
          <w:sz w:val="24"/>
          <w:szCs w:val="24"/>
        </w:rPr>
        <w:t>Smith, J. K., &amp; Johnson, R. L. (2013). Fundamentals of Aerodynamics (6th ed.). McGraw-Hill Education.</w:t>
      </w:r>
    </w:p>
    <w:p w14:paraId="1C24EEA5" w14:textId="77777777" w:rsidR="00217FEB" w:rsidRPr="00217FEB" w:rsidRDefault="00217FEB" w:rsidP="00217FEB">
      <w:pPr>
        <w:pStyle w:val="ListParagraph"/>
        <w:numPr>
          <w:ilvl w:val="0"/>
          <w:numId w:val="13"/>
        </w:numPr>
        <w:rPr>
          <w:sz w:val="24"/>
          <w:szCs w:val="24"/>
        </w:rPr>
      </w:pPr>
      <w:r w:rsidRPr="00217FEB">
        <w:rPr>
          <w:sz w:val="24"/>
          <w:szCs w:val="24"/>
        </w:rPr>
        <w:t>Pope, A., &amp; Edwards, T. (2012). Low-Speed Wind Tunnel Testing (3rd ed.). Wiley.</w:t>
      </w:r>
    </w:p>
    <w:p w14:paraId="042768BA" w14:textId="77777777" w:rsidR="00217FEB" w:rsidRPr="00217FEB" w:rsidRDefault="00217FEB" w:rsidP="00217FEB">
      <w:pPr>
        <w:pStyle w:val="ListParagraph"/>
        <w:numPr>
          <w:ilvl w:val="0"/>
          <w:numId w:val="13"/>
        </w:numPr>
        <w:rPr>
          <w:sz w:val="24"/>
          <w:szCs w:val="24"/>
        </w:rPr>
      </w:pPr>
      <w:r w:rsidRPr="00217FEB">
        <w:rPr>
          <w:sz w:val="24"/>
          <w:szCs w:val="24"/>
        </w:rPr>
        <w:t>Katz, J., &amp; Plotkin, A. (2001). Low-Speed Aerodynamics: From Wing Theory to Panel Methods. McGraw-Hill Education.</w:t>
      </w:r>
    </w:p>
    <w:p w14:paraId="775E6D0D" w14:textId="77777777" w:rsidR="00217FEB" w:rsidRPr="00217FEB" w:rsidRDefault="00217FEB" w:rsidP="00217FEB">
      <w:pPr>
        <w:pStyle w:val="ListParagraph"/>
        <w:numPr>
          <w:ilvl w:val="0"/>
          <w:numId w:val="13"/>
        </w:numPr>
        <w:rPr>
          <w:sz w:val="24"/>
          <w:szCs w:val="24"/>
        </w:rPr>
      </w:pPr>
      <w:proofErr w:type="spellStart"/>
      <w:r w:rsidRPr="00217FEB">
        <w:rPr>
          <w:sz w:val="24"/>
          <w:szCs w:val="24"/>
        </w:rPr>
        <w:t>Ferziger</w:t>
      </w:r>
      <w:proofErr w:type="spellEnd"/>
      <w:r w:rsidRPr="00217FEB">
        <w:rPr>
          <w:sz w:val="24"/>
          <w:szCs w:val="24"/>
        </w:rPr>
        <w:t xml:space="preserve">, J. H., &amp; </w:t>
      </w:r>
      <w:proofErr w:type="spellStart"/>
      <w:r w:rsidRPr="00217FEB">
        <w:rPr>
          <w:sz w:val="24"/>
          <w:szCs w:val="24"/>
        </w:rPr>
        <w:t>Perić</w:t>
      </w:r>
      <w:proofErr w:type="spellEnd"/>
      <w:r w:rsidRPr="00217FEB">
        <w:rPr>
          <w:sz w:val="24"/>
          <w:szCs w:val="24"/>
        </w:rPr>
        <w:t>, M. (2002). Computational Methods for Fluid Dynamics. Springer.</w:t>
      </w:r>
    </w:p>
    <w:p w14:paraId="7C8A7E96" w14:textId="77777777" w:rsidR="00217FEB" w:rsidRPr="00217FEB" w:rsidRDefault="00217FEB" w:rsidP="00217FEB">
      <w:pPr>
        <w:pStyle w:val="ListParagraph"/>
        <w:numPr>
          <w:ilvl w:val="0"/>
          <w:numId w:val="13"/>
        </w:numPr>
        <w:rPr>
          <w:sz w:val="24"/>
          <w:szCs w:val="24"/>
        </w:rPr>
      </w:pPr>
      <w:r w:rsidRPr="00217FEB">
        <w:rPr>
          <w:sz w:val="24"/>
          <w:szCs w:val="24"/>
        </w:rPr>
        <w:t>Patankar, S. V. (1980). Numerical Heat Transfer and Fluid Flow. CRC Press.</w:t>
      </w:r>
    </w:p>
    <w:p w14:paraId="68272BDD" w14:textId="77777777" w:rsidR="00217FEB" w:rsidRPr="00217FEB" w:rsidRDefault="00217FEB" w:rsidP="00217FEB">
      <w:pPr>
        <w:pStyle w:val="ListParagraph"/>
        <w:numPr>
          <w:ilvl w:val="0"/>
          <w:numId w:val="13"/>
        </w:numPr>
        <w:rPr>
          <w:sz w:val="24"/>
          <w:szCs w:val="24"/>
        </w:rPr>
      </w:pPr>
      <w:r w:rsidRPr="00217FEB">
        <w:rPr>
          <w:sz w:val="24"/>
          <w:szCs w:val="24"/>
        </w:rPr>
        <w:t>Chung, T. J. (2010). Computational Fluid Dynamics. Cambridge University Press.</w:t>
      </w:r>
    </w:p>
    <w:p w14:paraId="50A99C93" w14:textId="77777777" w:rsidR="00217FEB" w:rsidRPr="00217FEB" w:rsidRDefault="00217FEB" w:rsidP="00217FEB">
      <w:pPr>
        <w:pStyle w:val="ListParagraph"/>
        <w:numPr>
          <w:ilvl w:val="0"/>
          <w:numId w:val="13"/>
        </w:numPr>
        <w:rPr>
          <w:sz w:val="24"/>
          <w:szCs w:val="24"/>
        </w:rPr>
      </w:pPr>
      <w:proofErr w:type="spellStart"/>
      <w:r w:rsidRPr="00217FEB">
        <w:rPr>
          <w:sz w:val="24"/>
          <w:szCs w:val="24"/>
        </w:rPr>
        <w:t>Ferziger</w:t>
      </w:r>
      <w:proofErr w:type="spellEnd"/>
      <w:r w:rsidRPr="00217FEB">
        <w:rPr>
          <w:sz w:val="24"/>
          <w:szCs w:val="24"/>
        </w:rPr>
        <w:t xml:space="preserve">, J. H., &amp; </w:t>
      </w:r>
      <w:proofErr w:type="spellStart"/>
      <w:r w:rsidRPr="00217FEB">
        <w:rPr>
          <w:sz w:val="24"/>
          <w:szCs w:val="24"/>
        </w:rPr>
        <w:t>Perić</w:t>
      </w:r>
      <w:proofErr w:type="spellEnd"/>
      <w:r w:rsidRPr="00217FEB">
        <w:rPr>
          <w:sz w:val="24"/>
          <w:szCs w:val="24"/>
        </w:rPr>
        <w:t>, M. (2002). Computational Methods for Fluid Dynamics. Springer.</w:t>
      </w:r>
    </w:p>
    <w:p w14:paraId="15E8914A" w14:textId="77777777" w:rsidR="00217FEB" w:rsidRPr="00217FEB" w:rsidRDefault="00217FEB" w:rsidP="00217FEB">
      <w:pPr>
        <w:pStyle w:val="ListParagraph"/>
        <w:numPr>
          <w:ilvl w:val="0"/>
          <w:numId w:val="13"/>
        </w:numPr>
        <w:rPr>
          <w:sz w:val="24"/>
          <w:szCs w:val="24"/>
        </w:rPr>
      </w:pPr>
      <w:r w:rsidRPr="00217FEB">
        <w:rPr>
          <w:sz w:val="24"/>
          <w:szCs w:val="24"/>
        </w:rPr>
        <w:t>Anderson, D. A., Tannehill, J. C., &amp; Pletcher, R. H. (2016). Computational Fluid Mechanics and Heat Transfer. CRC Press.</w:t>
      </w:r>
    </w:p>
    <w:p w14:paraId="161A8E37" w14:textId="77777777" w:rsidR="00217FEB" w:rsidRPr="00217FEB" w:rsidRDefault="00217FEB" w:rsidP="00217FEB">
      <w:pPr>
        <w:pStyle w:val="ListParagraph"/>
        <w:numPr>
          <w:ilvl w:val="0"/>
          <w:numId w:val="13"/>
        </w:numPr>
        <w:rPr>
          <w:sz w:val="24"/>
          <w:szCs w:val="24"/>
        </w:rPr>
      </w:pPr>
      <w:r w:rsidRPr="00217FEB">
        <w:rPr>
          <w:sz w:val="24"/>
          <w:szCs w:val="24"/>
        </w:rPr>
        <w:t>Roache, P. J. (1998). Fundamentals of Computational Fluid Dynamics. Hermosa Publishers.</w:t>
      </w:r>
    </w:p>
    <w:p w14:paraId="563A1263" w14:textId="77777777" w:rsidR="00217FEB" w:rsidRPr="00217FEB" w:rsidRDefault="00217FEB" w:rsidP="00217FEB">
      <w:pPr>
        <w:pStyle w:val="ListParagraph"/>
        <w:rPr>
          <w:b/>
          <w:bCs/>
          <w:sz w:val="24"/>
          <w:szCs w:val="24"/>
        </w:rPr>
      </w:pPr>
    </w:p>
    <w:p w14:paraId="346782D8" w14:textId="77777777" w:rsidR="00217FEB" w:rsidRPr="00217FEB" w:rsidRDefault="00217FEB" w:rsidP="00217FEB">
      <w:pPr>
        <w:rPr>
          <w:b/>
          <w:bCs/>
          <w:sz w:val="24"/>
          <w:szCs w:val="24"/>
        </w:rPr>
      </w:pPr>
    </w:p>
    <w:p w14:paraId="7AA6217A" w14:textId="77777777" w:rsidR="00461E39" w:rsidRPr="00461E39" w:rsidRDefault="00461E39" w:rsidP="00461E39">
      <w:pPr>
        <w:pStyle w:val="ListParagraph"/>
        <w:rPr>
          <w:b/>
          <w:bCs/>
          <w:sz w:val="24"/>
          <w:szCs w:val="24"/>
        </w:rPr>
      </w:pPr>
    </w:p>
    <w:sectPr w:rsidR="00461E39" w:rsidRPr="00461E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5ABF7" w14:textId="77777777" w:rsidR="00424B7E" w:rsidRDefault="00424B7E" w:rsidP="007170DF">
      <w:pPr>
        <w:spacing w:after="0" w:line="240" w:lineRule="auto"/>
      </w:pPr>
      <w:r>
        <w:separator/>
      </w:r>
    </w:p>
  </w:endnote>
  <w:endnote w:type="continuationSeparator" w:id="0">
    <w:p w14:paraId="7F240C05" w14:textId="77777777" w:rsidR="00424B7E" w:rsidRDefault="00424B7E" w:rsidP="007170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E566D" w14:textId="77777777" w:rsidR="00424B7E" w:rsidRDefault="00424B7E" w:rsidP="007170DF">
      <w:pPr>
        <w:spacing w:after="0" w:line="240" w:lineRule="auto"/>
      </w:pPr>
      <w:r>
        <w:separator/>
      </w:r>
    </w:p>
  </w:footnote>
  <w:footnote w:type="continuationSeparator" w:id="0">
    <w:p w14:paraId="08A173AE" w14:textId="77777777" w:rsidR="00424B7E" w:rsidRDefault="00424B7E" w:rsidP="007170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F2A99"/>
    <w:multiLevelType w:val="hybridMultilevel"/>
    <w:tmpl w:val="917A7AAA"/>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D4427F"/>
    <w:multiLevelType w:val="hybridMultilevel"/>
    <w:tmpl w:val="6ECAB0CE"/>
    <w:lvl w:ilvl="0" w:tplc="46FA3C4E">
      <w:start w:val="1"/>
      <w:numFmt w:val="bullet"/>
      <w:lvlText w:val="•"/>
      <w:lvlJc w:val="left"/>
      <w:pPr>
        <w:tabs>
          <w:tab w:val="num" w:pos="720"/>
        </w:tabs>
        <w:ind w:left="720" w:hanging="360"/>
      </w:pPr>
      <w:rPr>
        <w:rFonts w:ascii="Arial" w:hAnsi="Arial" w:hint="default"/>
      </w:rPr>
    </w:lvl>
    <w:lvl w:ilvl="1" w:tplc="0A8ABC28">
      <w:start w:val="1"/>
      <w:numFmt w:val="bullet"/>
      <w:lvlText w:val="•"/>
      <w:lvlJc w:val="left"/>
      <w:pPr>
        <w:tabs>
          <w:tab w:val="num" w:pos="1440"/>
        </w:tabs>
        <w:ind w:left="1440" w:hanging="360"/>
      </w:pPr>
      <w:rPr>
        <w:rFonts w:ascii="Arial" w:hAnsi="Arial" w:hint="default"/>
      </w:rPr>
    </w:lvl>
    <w:lvl w:ilvl="2" w:tplc="DEA63D26" w:tentative="1">
      <w:start w:val="1"/>
      <w:numFmt w:val="bullet"/>
      <w:lvlText w:val="•"/>
      <w:lvlJc w:val="left"/>
      <w:pPr>
        <w:tabs>
          <w:tab w:val="num" w:pos="2160"/>
        </w:tabs>
        <w:ind w:left="2160" w:hanging="360"/>
      </w:pPr>
      <w:rPr>
        <w:rFonts w:ascii="Arial" w:hAnsi="Arial" w:hint="default"/>
      </w:rPr>
    </w:lvl>
    <w:lvl w:ilvl="3" w:tplc="47B083DC" w:tentative="1">
      <w:start w:val="1"/>
      <w:numFmt w:val="bullet"/>
      <w:lvlText w:val="•"/>
      <w:lvlJc w:val="left"/>
      <w:pPr>
        <w:tabs>
          <w:tab w:val="num" w:pos="2880"/>
        </w:tabs>
        <w:ind w:left="2880" w:hanging="360"/>
      </w:pPr>
      <w:rPr>
        <w:rFonts w:ascii="Arial" w:hAnsi="Arial" w:hint="default"/>
      </w:rPr>
    </w:lvl>
    <w:lvl w:ilvl="4" w:tplc="30742006" w:tentative="1">
      <w:start w:val="1"/>
      <w:numFmt w:val="bullet"/>
      <w:lvlText w:val="•"/>
      <w:lvlJc w:val="left"/>
      <w:pPr>
        <w:tabs>
          <w:tab w:val="num" w:pos="3600"/>
        </w:tabs>
        <w:ind w:left="3600" w:hanging="360"/>
      </w:pPr>
      <w:rPr>
        <w:rFonts w:ascii="Arial" w:hAnsi="Arial" w:hint="default"/>
      </w:rPr>
    </w:lvl>
    <w:lvl w:ilvl="5" w:tplc="029208E8" w:tentative="1">
      <w:start w:val="1"/>
      <w:numFmt w:val="bullet"/>
      <w:lvlText w:val="•"/>
      <w:lvlJc w:val="left"/>
      <w:pPr>
        <w:tabs>
          <w:tab w:val="num" w:pos="4320"/>
        </w:tabs>
        <w:ind w:left="4320" w:hanging="360"/>
      </w:pPr>
      <w:rPr>
        <w:rFonts w:ascii="Arial" w:hAnsi="Arial" w:hint="default"/>
      </w:rPr>
    </w:lvl>
    <w:lvl w:ilvl="6" w:tplc="FB94F404" w:tentative="1">
      <w:start w:val="1"/>
      <w:numFmt w:val="bullet"/>
      <w:lvlText w:val="•"/>
      <w:lvlJc w:val="left"/>
      <w:pPr>
        <w:tabs>
          <w:tab w:val="num" w:pos="5040"/>
        </w:tabs>
        <w:ind w:left="5040" w:hanging="360"/>
      </w:pPr>
      <w:rPr>
        <w:rFonts w:ascii="Arial" w:hAnsi="Arial" w:hint="default"/>
      </w:rPr>
    </w:lvl>
    <w:lvl w:ilvl="7" w:tplc="F12A7192" w:tentative="1">
      <w:start w:val="1"/>
      <w:numFmt w:val="bullet"/>
      <w:lvlText w:val="•"/>
      <w:lvlJc w:val="left"/>
      <w:pPr>
        <w:tabs>
          <w:tab w:val="num" w:pos="5760"/>
        </w:tabs>
        <w:ind w:left="5760" w:hanging="360"/>
      </w:pPr>
      <w:rPr>
        <w:rFonts w:ascii="Arial" w:hAnsi="Arial" w:hint="default"/>
      </w:rPr>
    </w:lvl>
    <w:lvl w:ilvl="8" w:tplc="8A10036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D7186B"/>
    <w:multiLevelType w:val="hybridMultilevel"/>
    <w:tmpl w:val="6C822262"/>
    <w:lvl w:ilvl="0" w:tplc="7240693A">
      <w:start w:val="1"/>
      <w:numFmt w:val="decimal"/>
      <w:lvlText w:val="%1."/>
      <w:lvlJc w:val="left"/>
      <w:pPr>
        <w:ind w:left="1724" w:hanging="360"/>
      </w:pPr>
      <w:rPr>
        <w:rFonts w:hint="default"/>
      </w:rPr>
    </w:lvl>
    <w:lvl w:ilvl="1" w:tplc="40090019" w:tentative="1">
      <w:start w:val="1"/>
      <w:numFmt w:val="lowerLetter"/>
      <w:lvlText w:val="%2."/>
      <w:lvlJc w:val="left"/>
      <w:pPr>
        <w:ind w:left="2444" w:hanging="360"/>
      </w:pPr>
    </w:lvl>
    <w:lvl w:ilvl="2" w:tplc="4009001B" w:tentative="1">
      <w:start w:val="1"/>
      <w:numFmt w:val="lowerRoman"/>
      <w:lvlText w:val="%3."/>
      <w:lvlJc w:val="right"/>
      <w:pPr>
        <w:ind w:left="3164" w:hanging="180"/>
      </w:pPr>
    </w:lvl>
    <w:lvl w:ilvl="3" w:tplc="4009000F" w:tentative="1">
      <w:start w:val="1"/>
      <w:numFmt w:val="decimal"/>
      <w:lvlText w:val="%4."/>
      <w:lvlJc w:val="left"/>
      <w:pPr>
        <w:ind w:left="3884" w:hanging="360"/>
      </w:pPr>
    </w:lvl>
    <w:lvl w:ilvl="4" w:tplc="40090019" w:tentative="1">
      <w:start w:val="1"/>
      <w:numFmt w:val="lowerLetter"/>
      <w:lvlText w:val="%5."/>
      <w:lvlJc w:val="left"/>
      <w:pPr>
        <w:ind w:left="4604" w:hanging="360"/>
      </w:pPr>
    </w:lvl>
    <w:lvl w:ilvl="5" w:tplc="4009001B" w:tentative="1">
      <w:start w:val="1"/>
      <w:numFmt w:val="lowerRoman"/>
      <w:lvlText w:val="%6."/>
      <w:lvlJc w:val="right"/>
      <w:pPr>
        <w:ind w:left="5324" w:hanging="180"/>
      </w:pPr>
    </w:lvl>
    <w:lvl w:ilvl="6" w:tplc="4009000F" w:tentative="1">
      <w:start w:val="1"/>
      <w:numFmt w:val="decimal"/>
      <w:lvlText w:val="%7."/>
      <w:lvlJc w:val="left"/>
      <w:pPr>
        <w:ind w:left="6044" w:hanging="360"/>
      </w:pPr>
    </w:lvl>
    <w:lvl w:ilvl="7" w:tplc="40090019" w:tentative="1">
      <w:start w:val="1"/>
      <w:numFmt w:val="lowerLetter"/>
      <w:lvlText w:val="%8."/>
      <w:lvlJc w:val="left"/>
      <w:pPr>
        <w:ind w:left="6764" w:hanging="360"/>
      </w:pPr>
    </w:lvl>
    <w:lvl w:ilvl="8" w:tplc="4009001B" w:tentative="1">
      <w:start w:val="1"/>
      <w:numFmt w:val="lowerRoman"/>
      <w:lvlText w:val="%9."/>
      <w:lvlJc w:val="right"/>
      <w:pPr>
        <w:ind w:left="7484" w:hanging="180"/>
      </w:pPr>
    </w:lvl>
  </w:abstractNum>
  <w:abstractNum w:abstractNumId="3" w15:restartNumberingAfterBreak="0">
    <w:nsid w:val="26997BC8"/>
    <w:multiLevelType w:val="hybridMultilevel"/>
    <w:tmpl w:val="DA0ECD62"/>
    <w:lvl w:ilvl="0" w:tplc="D8C21F54">
      <w:start w:val="1"/>
      <w:numFmt w:val="bullet"/>
      <w:lvlText w:val="•"/>
      <w:lvlJc w:val="left"/>
      <w:pPr>
        <w:tabs>
          <w:tab w:val="num" w:pos="720"/>
        </w:tabs>
        <w:ind w:left="720" w:hanging="360"/>
      </w:pPr>
      <w:rPr>
        <w:rFonts w:ascii="Arial" w:hAnsi="Arial" w:hint="default"/>
      </w:rPr>
    </w:lvl>
    <w:lvl w:ilvl="1" w:tplc="49A81338">
      <w:start w:val="1"/>
      <w:numFmt w:val="bullet"/>
      <w:lvlText w:val="•"/>
      <w:lvlJc w:val="left"/>
      <w:pPr>
        <w:tabs>
          <w:tab w:val="num" w:pos="1440"/>
        </w:tabs>
        <w:ind w:left="1440" w:hanging="360"/>
      </w:pPr>
      <w:rPr>
        <w:rFonts w:ascii="Arial" w:hAnsi="Arial" w:hint="default"/>
      </w:rPr>
    </w:lvl>
    <w:lvl w:ilvl="2" w:tplc="92A8B8CE" w:tentative="1">
      <w:start w:val="1"/>
      <w:numFmt w:val="bullet"/>
      <w:lvlText w:val="•"/>
      <w:lvlJc w:val="left"/>
      <w:pPr>
        <w:tabs>
          <w:tab w:val="num" w:pos="2160"/>
        </w:tabs>
        <w:ind w:left="2160" w:hanging="360"/>
      </w:pPr>
      <w:rPr>
        <w:rFonts w:ascii="Arial" w:hAnsi="Arial" w:hint="default"/>
      </w:rPr>
    </w:lvl>
    <w:lvl w:ilvl="3" w:tplc="501EFFC4" w:tentative="1">
      <w:start w:val="1"/>
      <w:numFmt w:val="bullet"/>
      <w:lvlText w:val="•"/>
      <w:lvlJc w:val="left"/>
      <w:pPr>
        <w:tabs>
          <w:tab w:val="num" w:pos="2880"/>
        </w:tabs>
        <w:ind w:left="2880" w:hanging="360"/>
      </w:pPr>
      <w:rPr>
        <w:rFonts w:ascii="Arial" w:hAnsi="Arial" w:hint="default"/>
      </w:rPr>
    </w:lvl>
    <w:lvl w:ilvl="4" w:tplc="9A846A2A" w:tentative="1">
      <w:start w:val="1"/>
      <w:numFmt w:val="bullet"/>
      <w:lvlText w:val="•"/>
      <w:lvlJc w:val="left"/>
      <w:pPr>
        <w:tabs>
          <w:tab w:val="num" w:pos="3600"/>
        </w:tabs>
        <w:ind w:left="3600" w:hanging="360"/>
      </w:pPr>
      <w:rPr>
        <w:rFonts w:ascii="Arial" w:hAnsi="Arial" w:hint="default"/>
      </w:rPr>
    </w:lvl>
    <w:lvl w:ilvl="5" w:tplc="339EB4F2" w:tentative="1">
      <w:start w:val="1"/>
      <w:numFmt w:val="bullet"/>
      <w:lvlText w:val="•"/>
      <w:lvlJc w:val="left"/>
      <w:pPr>
        <w:tabs>
          <w:tab w:val="num" w:pos="4320"/>
        </w:tabs>
        <w:ind w:left="4320" w:hanging="360"/>
      </w:pPr>
      <w:rPr>
        <w:rFonts w:ascii="Arial" w:hAnsi="Arial" w:hint="default"/>
      </w:rPr>
    </w:lvl>
    <w:lvl w:ilvl="6" w:tplc="1E76FD1C" w:tentative="1">
      <w:start w:val="1"/>
      <w:numFmt w:val="bullet"/>
      <w:lvlText w:val="•"/>
      <w:lvlJc w:val="left"/>
      <w:pPr>
        <w:tabs>
          <w:tab w:val="num" w:pos="5040"/>
        </w:tabs>
        <w:ind w:left="5040" w:hanging="360"/>
      </w:pPr>
      <w:rPr>
        <w:rFonts w:ascii="Arial" w:hAnsi="Arial" w:hint="default"/>
      </w:rPr>
    </w:lvl>
    <w:lvl w:ilvl="7" w:tplc="E11200F0" w:tentative="1">
      <w:start w:val="1"/>
      <w:numFmt w:val="bullet"/>
      <w:lvlText w:val="•"/>
      <w:lvlJc w:val="left"/>
      <w:pPr>
        <w:tabs>
          <w:tab w:val="num" w:pos="5760"/>
        </w:tabs>
        <w:ind w:left="5760" w:hanging="360"/>
      </w:pPr>
      <w:rPr>
        <w:rFonts w:ascii="Arial" w:hAnsi="Arial" w:hint="default"/>
      </w:rPr>
    </w:lvl>
    <w:lvl w:ilvl="8" w:tplc="67EA16D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576776E"/>
    <w:multiLevelType w:val="hybridMultilevel"/>
    <w:tmpl w:val="C1F443F4"/>
    <w:lvl w:ilvl="0" w:tplc="BA7006CA">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5797A90"/>
    <w:multiLevelType w:val="hybridMultilevel"/>
    <w:tmpl w:val="34CE4866"/>
    <w:lvl w:ilvl="0" w:tplc="2876C196">
      <w:start w:val="1"/>
      <w:numFmt w:val="decimal"/>
      <w:lvlText w:val="%1"/>
      <w:lvlJc w:val="left"/>
      <w:pPr>
        <w:ind w:left="1004" w:hanging="360"/>
      </w:pPr>
      <w:rPr>
        <w:rFonts w:hint="default"/>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6" w15:restartNumberingAfterBreak="0">
    <w:nsid w:val="468774E9"/>
    <w:multiLevelType w:val="multilevel"/>
    <w:tmpl w:val="184C91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827252"/>
    <w:multiLevelType w:val="hybridMultilevel"/>
    <w:tmpl w:val="22B4D356"/>
    <w:lvl w:ilvl="0" w:tplc="120EE270">
      <w:start w:val="1"/>
      <w:numFmt w:val="bullet"/>
      <w:lvlText w:val="‒"/>
      <w:lvlJc w:val="left"/>
      <w:pPr>
        <w:ind w:left="1080" w:hanging="360"/>
      </w:pPr>
      <w:rPr>
        <w:rFonts w:ascii="Times New Roman" w:hAnsi="Times New Roman" w:cs="Times New Roman"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8" w15:restartNumberingAfterBreak="0">
    <w:nsid w:val="60D34F2A"/>
    <w:multiLevelType w:val="hybridMultilevel"/>
    <w:tmpl w:val="89CCC15A"/>
    <w:lvl w:ilvl="0" w:tplc="7240693A">
      <w:start w:val="1"/>
      <w:numFmt w:val="decimal"/>
      <w:lvlText w:val="%1."/>
      <w:lvlJc w:val="left"/>
      <w:pPr>
        <w:ind w:left="644" w:hanging="360"/>
      </w:pPr>
      <w:rPr>
        <w:rFonts w:hint="default"/>
      </w:rPr>
    </w:lvl>
    <w:lvl w:ilvl="1" w:tplc="40090019" w:tentative="1">
      <w:start w:val="1"/>
      <w:numFmt w:val="lowerLetter"/>
      <w:lvlText w:val="%2."/>
      <w:lvlJc w:val="left"/>
      <w:pPr>
        <w:ind w:left="360" w:hanging="360"/>
      </w:pPr>
    </w:lvl>
    <w:lvl w:ilvl="2" w:tplc="4009001B" w:tentative="1">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9" w15:restartNumberingAfterBreak="0">
    <w:nsid w:val="68F1362E"/>
    <w:multiLevelType w:val="hybridMultilevel"/>
    <w:tmpl w:val="C48EFD92"/>
    <w:lvl w:ilvl="0" w:tplc="461E5ADA">
      <w:start w:val="1"/>
      <w:numFmt w:val="decimal"/>
      <w:lvlText w:val="%1"/>
      <w:lvlJc w:val="left"/>
      <w:pPr>
        <w:ind w:left="1364" w:hanging="360"/>
      </w:pPr>
      <w:rPr>
        <w:rFonts w:hint="default"/>
      </w:r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10" w15:restartNumberingAfterBreak="0">
    <w:nsid w:val="762E1556"/>
    <w:multiLevelType w:val="multilevel"/>
    <w:tmpl w:val="7C20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FD7F47"/>
    <w:multiLevelType w:val="hybridMultilevel"/>
    <w:tmpl w:val="3EDA8DA8"/>
    <w:lvl w:ilvl="0" w:tplc="CF2C52F0">
      <w:start w:val="3"/>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15:restartNumberingAfterBreak="0">
    <w:nsid w:val="7C5051FB"/>
    <w:multiLevelType w:val="hybridMultilevel"/>
    <w:tmpl w:val="88DAB85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16cid:durableId="2050202">
    <w:abstractNumId w:val="12"/>
  </w:num>
  <w:num w:numId="2" w16cid:durableId="472450443">
    <w:abstractNumId w:val="7"/>
  </w:num>
  <w:num w:numId="3" w16cid:durableId="624165814">
    <w:abstractNumId w:val="0"/>
  </w:num>
  <w:num w:numId="4" w16cid:durableId="2095779882">
    <w:abstractNumId w:val="4"/>
  </w:num>
  <w:num w:numId="5" w16cid:durableId="1215310810">
    <w:abstractNumId w:val="3"/>
  </w:num>
  <w:num w:numId="6" w16cid:durableId="2041320809">
    <w:abstractNumId w:val="1"/>
  </w:num>
  <w:num w:numId="7" w16cid:durableId="1487742071">
    <w:abstractNumId w:val="5"/>
  </w:num>
  <w:num w:numId="8" w16cid:durableId="2068793162">
    <w:abstractNumId w:val="9"/>
  </w:num>
  <w:num w:numId="9" w16cid:durableId="789085356">
    <w:abstractNumId w:val="2"/>
  </w:num>
  <w:num w:numId="10" w16cid:durableId="86191289">
    <w:abstractNumId w:val="8"/>
  </w:num>
  <w:num w:numId="11" w16cid:durableId="748697842">
    <w:abstractNumId w:val="11"/>
  </w:num>
  <w:num w:numId="12" w16cid:durableId="1778791681">
    <w:abstractNumId w:val="10"/>
  </w:num>
  <w:num w:numId="13" w16cid:durableId="14211793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A46"/>
    <w:rsid w:val="00152854"/>
    <w:rsid w:val="001949D7"/>
    <w:rsid w:val="00217FEB"/>
    <w:rsid w:val="0022102A"/>
    <w:rsid w:val="00262362"/>
    <w:rsid w:val="002B438A"/>
    <w:rsid w:val="00385785"/>
    <w:rsid w:val="004026E2"/>
    <w:rsid w:val="00421901"/>
    <w:rsid w:val="00424B7E"/>
    <w:rsid w:val="00427717"/>
    <w:rsid w:val="00461E39"/>
    <w:rsid w:val="005646D3"/>
    <w:rsid w:val="005A55C1"/>
    <w:rsid w:val="00676EA4"/>
    <w:rsid w:val="006A7A46"/>
    <w:rsid w:val="007170DF"/>
    <w:rsid w:val="007253A1"/>
    <w:rsid w:val="00945C79"/>
    <w:rsid w:val="00A17538"/>
    <w:rsid w:val="00BD6C60"/>
    <w:rsid w:val="00E53BFF"/>
    <w:rsid w:val="00F302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1F3C7"/>
  <w15:chartTrackingRefBased/>
  <w15:docId w15:val="{49475D12-C028-4B9F-AD61-BF99B983B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7A46"/>
    <w:pPr>
      <w:spacing w:line="256" w:lineRule="auto"/>
    </w:pPr>
    <w:rPr>
      <w:kern w:val="0"/>
      <w14:ligatures w14:val="none"/>
    </w:rPr>
  </w:style>
  <w:style w:type="paragraph" w:styleId="Heading1">
    <w:name w:val="heading 1"/>
    <w:basedOn w:val="Normal"/>
    <w:link w:val="Heading1Char"/>
    <w:uiPriority w:val="9"/>
    <w:qFormat/>
    <w:rsid w:val="0022102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5A5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7A46"/>
    <w:pPr>
      <w:ind w:left="720"/>
      <w:contextualSpacing/>
    </w:pPr>
  </w:style>
  <w:style w:type="character" w:styleId="PlaceholderText">
    <w:name w:val="Placeholder Text"/>
    <w:uiPriority w:val="99"/>
    <w:semiHidden/>
    <w:rsid w:val="006A7A46"/>
    <w:rPr>
      <w:color w:val="808080"/>
    </w:rPr>
  </w:style>
  <w:style w:type="paragraph" w:styleId="Header">
    <w:name w:val="header"/>
    <w:basedOn w:val="Normal"/>
    <w:link w:val="HeaderChar"/>
    <w:uiPriority w:val="99"/>
    <w:unhideWhenUsed/>
    <w:rsid w:val="007170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70DF"/>
    <w:rPr>
      <w:kern w:val="0"/>
      <w14:ligatures w14:val="none"/>
    </w:rPr>
  </w:style>
  <w:style w:type="paragraph" w:styleId="Footer">
    <w:name w:val="footer"/>
    <w:basedOn w:val="Normal"/>
    <w:link w:val="FooterChar"/>
    <w:uiPriority w:val="99"/>
    <w:unhideWhenUsed/>
    <w:rsid w:val="007170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70DF"/>
    <w:rPr>
      <w:kern w:val="0"/>
      <w14:ligatures w14:val="none"/>
    </w:rPr>
  </w:style>
  <w:style w:type="character" w:customStyle="1" w:styleId="Heading1Char">
    <w:name w:val="Heading 1 Char"/>
    <w:basedOn w:val="DefaultParagraphFont"/>
    <w:link w:val="Heading1"/>
    <w:uiPriority w:val="9"/>
    <w:rsid w:val="0022102A"/>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semiHidden/>
    <w:rsid w:val="005A55C1"/>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80251">
      <w:bodyDiv w:val="1"/>
      <w:marLeft w:val="0"/>
      <w:marRight w:val="0"/>
      <w:marTop w:val="0"/>
      <w:marBottom w:val="0"/>
      <w:divBdr>
        <w:top w:val="none" w:sz="0" w:space="0" w:color="auto"/>
        <w:left w:val="none" w:sz="0" w:space="0" w:color="auto"/>
        <w:bottom w:val="none" w:sz="0" w:space="0" w:color="auto"/>
        <w:right w:val="none" w:sz="0" w:space="0" w:color="auto"/>
      </w:divBdr>
    </w:div>
    <w:div w:id="114565518">
      <w:bodyDiv w:val="1"/>
      <w:marLeft w:val="0"/>
      <w:marRight w:val="0"/>
      <w:marTop w:val="0"/>
      <w:marBottom w:val="0"/>
      <w:divBdr>
        <w:top w:val="none" w:sz="0" w:space="0" w:color="auto"/>
        <w:left w:val="none" w:sz="0" w:space="0" w:color="auto"/>
        <w:bottom w:val="none" w:sz="0" w:space="0" w:color="auto"/>
        <w:right w:val="none" w:sz="0" w:space="0" w:color="auto"/>
      </w:divBdr>
      <w:divsChild>
        <w:div w:id="964701893">
          <w:marLeft w:val="0"/>
          <w:marRight w:val="0"/>
          <w:marTop w:val="0"/>
          <w:marBottom w:val="0"/>
          <w:divBdr>
            <w:top w:val="single" w:sz="2" w:space="0" w:color="E3E3E3"/>
            <w:left w:val="single" w:sz="2" w:space="0" w:color="E3E3E3"/>
            <w:bottom w:val="single" w:sz="2" w:space="0" w:color="E3E3E3"/>
            <w:right w:val="single" w:sz="2" w:space="0" w:color="E3E3E3"/>
          </w:divBdr>
          <w:divsChild>
            <w:div w:id="1722902183">
              <w:marLeft w:val="0"/>
              <w:marRight w:val="0"/>
              <w:marTop w:val="100"/>
              <w:marBottom w:val="100"/>
              <w:divBdr>
                <w:top w:val="single" w:sz="2" w:space="0" w:color="E3E3E3"/>
                <w:left w:val="single" w:sz="2" w:space="0" w:color="E3E3E3"/>
                <w:bottom w:val="single" w:sz="2" w:space="0" w:color="E3E3E3"/>
                <w:right w:val="single" w:sz="2" w:space="0" w:color="E3E3E3"/>
              </w:divBdr>
              <w:divsChild>
                <w:div w:id="2116516418">
                  <w:marLeft w:val="0"/>
                  <w:marRight w:val="0"/>
                  <w:marTop w:val="0"/>
                  <w:marBottom w:val="0"/>
                  <w:divBdr>
                    <w:top w:val="single" w:sz="2" w:space="0" w:color="E3E3E3"/>
                    <w:left w:val="single" w:sz="2" w:space="0" w:color="E3E3E3"/>
                    <w:bottom w:val="single" w:sz="2" w:space="0" w:color="E3E3E3"/>
                    <w:right w:val="single" w:sz="2" w:space="0" w:color="E3E3E3"/>
                  </w:divBdr>
                  <w:divsChild>
                    <w:div w:id="1181505489">
                      <w:marLeft w:val="0"/>
                      <w:marRight w:val="0"/>
                      <w:marTop w:val="0"/>
                      <w:marBottom w:val="0"/>
                      <w:divBdr>
                        <w:top w:val="single" w:sz="2" w:space="0" w:color="E3E3E3"/>
                        <w:left w:val="single" w:sz="2" w:space="0" w:color="E3E3E3"/>
                        <w:bottom w:val="single" w:sz="2" w:space="0" w:color="E3E3E3"/>
                        <w:right w:val="single" w:sz="2" w:space="0" w:color="E3E3E3"/>
                      </w:divBdr>
                      <w:divsChild>
                        <w:div w:id="1433353569">
                          <w:marLeft w:val="0"/>
                          <w:marRight w:val="0"/>
                          <w:marTop w:val="0"/>
                          <w:marBottom w:val="0"/>
                          <w:divBdr>
                            <w:top w:val="single" w:sz="2" w:space="0" w:color="E3E3E3"/>
                            <w:left w:val="single" w:sz="2" w:space="0" w:color="E3E3E3"/>
                            <w:bottom w:val="single" w:sz="2" w:space="0" w:color="E3E3E3"/>
                            <w:right w:val="single" w:sz="2" w:space="0" w:color="E3E3E3"/>
                          </w:divBdr>
                          <w:divsChild>
                            <w:div w:id="2074499334">
                              <w:marLeft w:val="0"/>
                              <w:marRight w:val="0"/>
                              <w:marTop w:val="0"/>
                              <w:marBottom w:val="0"/>
                              <w:divBdr>
                                <w:top w:val="single" w:sz="2" w:space="0" w:color="E3E3E3"/>
                                <w:left w:val="single" w:sz="2" w:space="0" w:color="E3E3E3"/>
                                <w:bottom w:val="single" w:sz="2" w:space="0" w:color="E3E3E3"/>
                                <w:right w:val="single" w:sz="2" w:space="0" w:color="E3E3E3"/>
                              </w:divBdr>
                              <w:divsChild>
                                <w:div w:id="1954747099">
                                  <w:marLeft w:val="0"/>
                                  <w:marRight w:val="0"/>
                                  <w:marTop w:val="0"/>
                                  <w:marBottom w:val="0"/>
                                  <w:divBdr>
                                    <w:top w:val="single" w:sz="2" w:space="0" w:color="E3E3E3"/>
                                    <w:left w:val="single" w:sz="2" w:space="0" w:color="E3E3E3"/>
                                    <w:bottom w:val="single" w:sz="2" w:space="0" w:color="E3E3E3"/>
                                    <w:right w:val="single" w:sz="2" w:space="0" w:color="E3E3E3"/>
                                  </w:divBdr>
                                  <w:divsChild>
                                    <w:div w:id="1762946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5412357">
      <w:bodyDiv w:val="1"/>
      <w:marLeft w:val="0"/>
      <w:marRight w:val="0"/>
      <w:marTop w:val="0"/>
      <w:marBottom w:val="0"/>
      <w:divBdr>
        <w:top w:val="none" w:sz="0" w:space="0" w:color="auto"/>
        <w:left w:val="none" w:sz="0" w:space="0" w:color="auto"/>
        <w:bottom w:val="none" w:sz="0" w:space="0" w:color="auto"/>
        <w:right w:val="none" w:sz="0" w:space="0" w:color="auto"/>
      </w:divBdr>
      <w:divsChild>
        <w:div w:id="1366904210">
          <w:marLeft w:val="619"/>
          <w:marRight w:val="0"/>
          <w:marTop w:val="0"/>
          <w:marBottom w:val="0"/>
          <w:divBdr>
            <w:top w:val="none" w:sz="0" w:space="0" w:color="auto"/>
            <w:left w:val="none" w:sz="0" w:space="0" w:color="auto"/>
            <w:bottom w:val="none" w:sz="0" w:space="0" w:color="auto"/>
            <w:right w:val="none" w:sz="0" w:space="0" w:color="auto"/>
          </w:divBdr>
        </w:div>
      </w:divsChild>
    </w:div>
    <w:div w:id="208342365">
      <w:bodyDiv w:val="1"/>
      <w:marLeft w:val="0"/>
      <w:marRight w:val="0"/>
      <w:marTop w:val="0"/>
      <w:marBottom w:val="0"/>
      <w:divBdr>
        <w:top w:val="none" w:sz="0" w:space="0" w:color="auto"/>
        <w:left w:val="none" w:sz="0" w:space="0" w:color="auto"/>
        <w:bottom w:val="none" w:sz="0" w:space="0" w:color="auto"/>
        <w:right w:val="none" w:sz="0" w:space="0" w:color="auto"/>
      </w:divBdr>
      <w:divsChild>
        <w:div w:id="1722557774">
          <w:marLeft w:val="0"/>
          <w:marRight w:val="0"/>
          <w:marTop w:val="0"/>
          <w:marBottom w:val="0"/>
          <w:divBdr>
            <w:top w:val="single" w:sz="2" w:space="0" w:color="E3E3E3"/>
            <w:left w:val="single" w:sz="2" w:space="0" w:color="E3E3E3"/>
            <w:bottom w:val="single" w:sz="2" w:space="0" w:color="E3E3E3"/>
            <w:right w:val="single" w:sz="2" w:space="0" w:color="E3E3E3"/>
          </w:divBdr>
          <w:divsChild>
            <w:div w:id="1439254656">
              <w:marLeft w:val="0"/>
              <w:marRight w:val="0"/>
              <w:marTop w:val="100"/>
              <w:marBottom w:val="100"/>
              <w:divBdr>
                <w:top w:val="single" w:sz="2" w:space="0" w:color="E3E3E3"/>
                <w:left w:val="single" w:sz="2" w:space="0" w:color="E3E3E3"/>
                <w:bottom w:val="single" w:sz="2" w:space="0" w:color="E3E3E3"/>
                <w:right w:val="single" w:sz="2" w:space="0" w:color="E3E3E3"/>
              </w:divBdr>
              <w:divsChild>
                <w:div w:id="2074161501">
                  <w:marLeft w:val="0"/>
                  <w:marRight w:val="0"/>
                  <w:marTop w:val="0"/>
                  <w:marBottom w:val="0"/>
                  <w:divBdr>
                    <w:top w:val="single" w:sz="2" w:space="0" w:color="E3E3E3"/>
                    <w:left w:val="single" w:sz="2" w:space="0" w:color="E3E3E3"/>
                    <w:bottom w:val="single" w:sz="2" w:space="0" w:color="E3E3E3"/>
                    <w:right w:val="single" w:sz="2" w:space="0" w:color="E3E3E3"/>
                  </w:divBdr>
                  <w:divsChild>
                    <w:div w:id="540897471">
                      <w:marLeft w:val="0"/>
                      <w:marRight w:val="0"/>
                      <w:marTop w:val="0"/>
                      <w:marBottom w:val="0"/>
                      <w:divBdr>
                        <w:top w:val="single" w:sz="2" w:space="0" w:color="E3E3E3"/>
                        <w:left w:val="single" w:sz="2" w:space="0" w:color="E3E3E3"/>
                        <w:bottom w:val="single" w:sz="2" w:space="0" w:color="E3E3E3"/>
                        <w:right w:val="single" w:sz="2" w:space="0" w:color="E3E3E3"/>
                      </w:divBdr>
                      <w:divsChild>
                        <w:div w:id="1428846107">
                          <w:marLeft w:val="0"/>
                          <w:marRight w:val="0"/>
                          <w:marTop w:val="0"/>
                          <w:marBottom w:val="0"/>
                          <w:divBdr>
                            <w:top w:val="single" w:sz="2" w:space="0" w:color="E3E3E3"/>
                            <w:left w:val="single" w:sz="2" w:space="0" w:color="E3E3E3"/>
                            <w:bottom w:val="single" w:sz="2" w:space="0" w:color="E3E3E3"/>
                            <w:right w:val="single" w:sz="2" w:space="0" w:color="E3E3E3"/>
                          </w:divBdr>
                          <w:divsChild>
                            <w:div w:id="65421322">
                              <w:marLeft w:val="0"/>
                              <w:marRight w:val="0"/>
                              <w:marTop w:val="0"/>
                              <w:marBottom w:val="0"/>
                              <w:divBdr>
                                <w:top w:val="single" w:sz="2" w:space="0" w:color="E3E3E3"/>
                                <w:left w:val="single" w:sz="2" w:space="0" w:color="E3E3E3"/>
                                <w:bottom w:val="single" w:sz="2" w:space="0" w:color="E3E3E3"/>
                                <w:right w:val="single" w:sz="2" w:space="0" w:color="E3E3E3"/>
                              </w:divBdr>
                              <w:divsChild>
                                <w:div w:id="177548271">
                                  <w:marLeft w:val="0"/>
                                  <w:marRight w:val="0"/>
                                  <w:marTop w:val="0"/>
                                  <w:marBottom w:val="0"/>
                                  <w:divBdr>
                                    <w:top w:val="single" w:sz="2" w:space="0" w:color="E3E3E3"/>
                                    <w:left w:val="single" w:sz="2" w:space="0" w:color="E3E3E3"/>
                                    <w:bottom w:val="single" w:sz="2" w:space="0" w:color="E3E3E3"/>
                                    <w:right w:val="single" w:sz="2" w:space="0" w:color="E3E3E3"/>
                                  </w:divBdr>
                                  <w:divsChild>
                                    <w:div w:id="1120945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28464216">
      <w:bodyDiv w:val="1"/>
      <w:marLeft w:val="0"/>
      <w:marRight w:val="0"/>
      <w:marTop w:val="0"/>
      <w:marBottom w:val="0"/>
      <w:divBdr>
        <w:top w:val="none" w:sz="0" w:space="0" w:color="auto"/>
        <w:left w:val="none" w:sz="0" w:space="0" w:color="auto"/>
        <w:bottom w:val="none" w:sz="0" w:space="0" w:color="auto"/>
        <w:right w:val="none" w:sz="0" w:space="0" w:color="auto"/>
      </w:divBdr>
    </w:div>
    <w:div w:id="251164295">
      <w:bodyDiv w:val="1"/>
      <w:marLeft w:val="0"/>
      <w:marRight w:val="0"/>
      <w:marTop w:val="0"/>
      <w:marBottom w:val="0"/>
      <w:divBdr>
        <w:top w:val="none" w:sz="0" w:space="0" w:color="auto"/>
        <w:left w:val="none" w:sz="0" w:space="0" w:color="auto"/>
        <w:bottom w:val="none" w:sz="0" w:space="0" w:color="auto"/>
        <w:right w:val="none" w:sz="0" w:space="0" w:color="auto"/>
      </w:divBdr>
    </w:div>
    <w:div w:id="314460391">
      <w:bodyDiv w:val="1"/>
      <w:marLeft w:val="0"/>
      <w:marRight w:val="0"/>
      <w:marTop w:val="0"/>
      <w:marBottom w:val="0"/>
      <w:divBdr>
        <w:top w:val="none" w:sz="0" w:space="0" w:color="auto"/>
        <w:left w:val="none" w:sz="0" w:space="0" w:color="auto"/>
        <w:bottom w:val="none" w:sz="0" w:space="0" w:color="auto"/>
        <w:right w:val="none" w:sz="0" w:space="0" w:color="auto"/>
      </w:divBdr>
    </w:div>
    <w:div w:id="428702278">
      <w:bodyDiv w:val="1"/>
      <w:marLeft w:val="0"/>
      <w:marRight w:val="0"/>
      <w:marTop w:val="0"/>
      <w:marBottom w:val="0"/>
      <w:divBdr>
        <w:top w:val="none" w:sz="0" w:space="0" w:color="auto"/>
        <w:left w:val="none" w:sz="0" w:space="0" w:color="auto"/>
        <w:bottom w:val="none" w:sz="0" w:space="0" w:color="auto"/>
        <w:right w:val="none" w:sz="0" w:space="0" w:color="auto"/>
      </w:divBdr>
    </w:div>
    <w:div w:id="538517899">
      <w:bodyDiv w:val="1"/>
      <w:marLeft w:val="0"/>
      <w:marRight w:val="0"/>
      <w:marTop w:val="0"/>
      <w:marBottom w:val="0"/>
      <w:divBdr>
        <w:top w:val="none" w:sz="0" w:space="0" w:color="auto"/>
        <w:left w:val="none" w:sz="0" w:space="0" w:color="auto"/>
        <w:bottom w:val="none" w:sz="0" w:space="0" w:color="auto"/>
        <w:right w:val="none" w:sz="0" w:space="0" w:color="auto"/>
      </w:divBdr>
    </w:div>
    <w:div w:id="554007911">
      <w:bodyDiv w:val="1"/>
      <w:marLeft w:val="0"/>
      <w:marRight w:val="0"/>
      <w:marTop w:val="0"/>
      <w:marBottom w:val="0"/>
      <w:divBdr>
        <w:top w:val="none" w:sz="0" w:space="0" w:color="auto"/>
        <w:left w:val="none" w:sz="0" w:space="0" w:color="auto"/>
        <w:bottom w:val="none" w:sz="0" w:space="0" w:color="auto"/>
        <w:right w:val="none" w:sz="0" w:space="0" w:color="auto"/>
      </w:divBdr>
    </w:div>
    <w:div w:id="767697365">
      <w:bodyDiv w:val="1"/>
      <w:marLeft w:val="0"/>
      <w:marRight w:val="0"/>
      <w:marTop w:val="0"/>
      <w:marBottom w:val="0"/>
      <w:divBdr>
        <w:top w:val="none" w:sz="0" w:space="0" w:color="auto"/>
        <w:left w:val="none" w:sz="0" w:space="0" w:color="auto"/>
        <w:bottom w:val="none" w:sz="0" w:space="0" w:color="auto"/>
        <w:right w:val="none" w:sz="0" w:space="0" w:color="auto"/>
      </w:divBdr>
    </w:div>
    <w:div w:id="834995321">
      <w:bodyDiv w:val="1"/>
      <w:marLeft w:val="0"/>
      <w:marRight w:val="0"/>
      <w:marTop w:val="0"/>
      <w:marBottom w:val="0"/>
      <w:divBdr>
        <w:top w:val="none" w:sz="0" w:space="0" w:color="auto"/>
        <w:left w:val="none" w:sz="0" w:space="0" w:color="auto"/>
        <w:bottom w:val="none" w:sz="0" w:space="0" w:color="auto"/>
        <w:right w:val="none" w:sz="0" w:space="0" w:color="auto"/>
      </w:divBdr>
    </w:div>
    <w:div w:id="890728682">
      <w:bodyDiv w:val="1"/>
      <w:marLeft w:val="0"/>
      <w:marRight w:val="0"/>
      <w:marTop w:val="0"/>
      <w:marBottom w:val="0"/>
      <w:divBdr>
        <w:top w:val="none" w:sz="0" w:space="0" w:color="auto"/>
        <w:left w:val="none" w:sz="0" w:space="0" w:color="auto"/>
        <w:bottom w:val="none" w:sz="0" w:space="0" w:color="auto"/>
        <w:right w:val="none" w:sz="0" w:space="0" w:color="auto"/>
      </w:divBdr>
    </w:div>
    <w:div w:id="1056389402">
      <w:bodyDiv w:val="1"/>
      <w:marLeft w:val="0"/>
      <w:marRight w:val="0"/>
      <w:marTop w:val="0"/>
      <w:marBottom w:val="0"/>
      <w:divBdr>
        <w:top w:val="none" w:sz="0" w:space="0" w:color="auto"/>
        <w:left w:val="none" w:sz="0" w:space="0" w:color="auto"/>
        <w:bottom w:val="none" w:sz="0" w:space="0" w:color="auto"/>
        <w:right w:val="none" w:sz="0" w:space="0" w:color="auto"/>
      </w:divBdr>
      <w:divsChild>
        <w:div w:id="1738162322">
          <w:marLeft w:val="0"/>
          <w:marRight w:val="0"/>
          <w:marTop w:val="0"/>
          <w:marBottom w:val="0"/>
          <w:divBdr>
            <w:top w:val="none" w:sz="0" w:space="0" w:color="auto"/>
            <w:left w:val="none" w:sz="0" w:space="0" w:color="auto"/>
            <w:bottom w:val="none" w:sz="0" w:space="0" w:color="auto"/>
            <w:right w:val="none" w:sz="0" w:space="0" w:color="auto"/>
          </w:divBdr>
          <w:divsChild>
            <w:div w:id="1789010645">
              <w:marLeft w:val="0"/>
              <w:marRight w:val="0"/>
              <w:marTop w:val="0"/>
              <w:marBottom w:val="0"/>
              <w:divBdr>
                <w:top w:val="none" w:sz="0" w:space="0" w:color="auto"/>
                <w:left w:val="none" w:sz="0" w:space="0" w:color="auto"/>
                <w:bottom w:val="none" w:sz="0" w:space="0" w:color="auto"/>
                <w:right w:val="none" w:sz="0" w:space="0" w:color="auto"/>
              </w:divBdr>
              <w:divsChild>
                <w:div w:id="1636334490">
                  <w:marLeft w:val="0"/>
                  <w:marRight w:val="0"/>
                  <w:marTop w:val="0"/>
                  <w:marBottom w:val="0"/>
                  <w:divBdr>
                    <w:top w:val="none" w:sz="0" w:space="0" w:color="auto"/>
                    <w:left w:val="none" w:sz="0" w:space="0" w:color="auto"/>
                    <w:bottom w:val="none" w:sz="0" w:space="0" w:color="auto"/>
                    <w:right w:val="none" w:sz="0" w:space="0" w:color="auto"/>
                  </w:divBdr>
                  <w:divsChild>
                    <w:div w:id="1222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019905">
      <w:bodyDiv w:val="1"/>
      <w:marLeft w:val="0"/>
      <w:marRight w:val="0"/>
      <w:marTop w:val="0"/>
      <w:marBottom w:val="0"/>
      <w:divBdr>
        <w:top w:val="none" w:sz="0" w:space="0" w:color="auto"/>
        <w:left w:val="none" w:sz="0" w:space="0" w:color="auto"/>
        <w:bottom w:val="none" w:sz="0" w:space="0" w:color="auto"/>
        <w:right w:val="none" w:sz="0" w:space="0" w:color="auto"/>
      </w:divBdr>
    </w:div>
    <w:div w:id="1395546974">
      <w:bodyDiv w:val="1"/>
      <w:marLeft w:val="0"/>
      <w:marRight w:val="0"/>
      <w:marTop w:val="0"/>
      <w:marBottom w:val="0"/>
      <w:divBdr>
        <w:top w:val="none" w:sz="0" w:space="0" w:color="auto"/>
        <w:left w:val="none" w:sz="0" w:space="0" w:color="auto"/>
        <w:bottom w:val="none" w:sz="0" w:space="0" w:color="auto"/>
        <w:right w:val="none" w:sz="0" w:space="0" w:color="auto"/>
      </w:divBdr>
    </w:div>
    <w:div w:id="1592467864">
      <w:bodyDiv w:val="1"/>
      <w:marLeft w:val="0"/>
      <w:marRight w:val="0"/>
      <w:marTop w:val="0"/>
      <w:marBottom w:val="0"/>
      <w:divBdr>
        <w:top w:val="none" w:sz="0" w:space="0" w:color="auto"/>
        <w:left w:val="none" w:sz="0" w:space="0" w:color="auto"/>
        <w:bottom w:val="none" w:sz="0" w:space="0" w:color="auto"/>
        <w:right w:val="none" w:sz="0" w:space="0" w:color="auto"/>
      </w:divBdr>
      <w:divsChild>
        <w:div w:id="1137719049">
          <w:marLeft w:val="619"/>
          <w:marRight w:val="0"/>
          <w:marTop w:val="0"/>
          <w:marBottom w:val="0"/>
          <w:divBdr>
            <w:top w:val="none" w:sz="0" w:space="0" w:color="auto"/>
            <w:left w:val="none" w:sz="0" w:space="0" w:color="auto"/>
            <w:bottom w:val="none" w:sz="0" w:space="0" w:color="auto"/>
            <w:right w:val="none" w:sz="0" w:space="0" w:color="auto"/>
          </w:divBdr>
        </w:div>
      </w:divsChild>
    </w:div>
    <w:div w:id="1709186689">
      <w:bodyDiv w:val="1"/>
      <w:marLeft w:val="0"/>
      <w:marRight w:val="0"/>
      <w:marTop w:val="0"/>
      <w:marBottom w:val="0"/>
      <w:divBdr>
        <w:top w:val="none" w:sz="0" w:space="0" w:color="auto"/>
        <w:left w:val="none" w:sz="0" w:space="0" w:color="auto"/>
        <w:bottom w:val="none" w:sz="0" w:space="0" w:color="auto"/>
        <w:right w:val="none" w:sz="0" w:space="0" w:color="auto"/>
      </w:divBdr>
    </w:div>
    <w:div w:id="1796095871">
      <w:bodyDiv w:val="1"/>
      <w:marLeft w:val="0"/>
      <w:marRight w:val="0"/>
      <w:marTop w:val="0"/>
      <w:marBottom w:val="0"/>
      <w:divBdr>
        <w:top w:val="none" w:sz="0" w:space="0" w:color="auto"/>
        <w:left w:val="none" w:sz="0" w:space="0" w:color="auto"/>
        <w:bottom w:val="none" w:sz="0" w:space="0" w:color="auto"/>
        <w:right w:val="none" w:sz="0" w:space="0" w:color="auto"/>
      </w:divBdr>
    </w:div>
    <w:div w:id="1931967588">
      <w:bodyDiv w:val="1"/>
      <w:marLeft w:val="0"/>
      <w:marRight w:val="0"/>
      <w:marTop w:val="0"/>
      <w:marBottom w:val="0"/>
      <w:divBdr>
        <w:top w:val="none" w:sz="0" w:space="0" w:color="auto"/>
        <w:left w:val="none" w:sz="0" w:space="0" w:color="auto"/>
        <w:bottom w:val="none" w:sz="0" w:space="0" w:color="auto"/>
        <w:right w:val="none" w:sz="0" w:space="0" w:color="auto"/>
      </w:divBdr>
    </w:div>
    <w:div w:id="1953629856">
      <w:bodyDiv w:val="1"/>
      <w:marLeft w:val="0"/>
      <w:marRight w:val="0"/>
      <w:marTop w:val="0"/>
      <w:marBottom w:val="0"/>
      <w:divBdr>
        <w:top w:val="none" w:sz="0" w:space="0" w:color="auto"/>
        <w:left w:val="none" w:sz="0" w:space="0" w:color="auto"/>
        <w:bottom w:val="none" w:sz="0" w:space="0" w:color="auto"/>
        <w:right w:val="none" w:sz="0" w:space="0" w:color="auto"/>
      </w:divBdr>
    </w:div>
    <w:div w:id="206336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A05769E8B8408FABD7B9ED8F58E620"/>
        <w:category>
          <w:name w:val="General"/>
          <w:gallery w:val="placeholder"/>
        </w:category>
        <w:types>
          <w:type w:val="bbPlcHdr"/>
        </w:types>
        <w:behaviors>
          <w:behavior w:val="content"/>
        </w:behaviors>
        <w:guid w:val="{8908BFAB-C26F-4A7D-A7DE-5709F4FED49F}"/>
      </w:docPartPr>
      <w:docPartBody>
        <w:p w:rsidR="00CE5272" w:rsidRDefault="00A4710D" w:rsidP="00A4710D">
          <w:pPr>
            <w:pStyle w:val="02A05769E8B8408FABD7B9ED8F58E620"/>
          </w:pPr>
          <w:r>
            <w:rPr>
              <w:rStyle w:val="PlaceholderText"/>
              <w:rFonts w:ascii="Calibri" w:hAnsi="Calibri" w:cs="Calibri"/>
            </w:rPr>
            <w:t>Click here to enter a date.</w:t>
          </w:r>
        </w:p>
      </w:docPartBody>
    </w:docPart>
    <w:docPart>
      <w:docPartPr>
        <w:name w:val="A44BE3FA6B5E4613861E657492D1C7ED"/>
        <w:category>
          <w:name w:val="General"/>
          <w:gallery w:val="placeholder"/>
        </w:category>
        <w:types>
          <w:type w:val="bbPlcHdr"/>
        </w:types>
        <w:behaviors>
          <w:behavior w:val="content"/>
        </w:behaviors>
        <w:guid w:val="{00D94CD3-9BA9-4DBA-B361-6D7B3FB366A8}"/>
      </w:docPartPr>
      <w:docPartBody>
        <w:p w:rsidR="00CE5272" w:rsidRDefault="00A4710D" w:rsidP="00A4710D">
          <w:pPr>
            <w:pStyle w:val="A44BE3FA6B5E4613861E657492D1C7ED"/>
          </w:pPr>
          <w:r>
            <w:rPr>
              <w:rStyle w:val="PlaceholderText"/>
              <w:rFonts w:ascii="Calibri" w:hAnsi="Calibri" w:cs="Calibri"/>
            </w:rPr>
            <w:t>Click here to enter a date.</w:t>
          </w:r>
        </w:p>
      </w:docPartBody>
    </w:docPart>
    <w:docPart>
      <w:docPartPr>
        <w:name w:val="6A8DF3A7C5F74A609836BAAF6463A0CC"/>
        <w:category>
          <w:name w:val="General"/>
          <w:gallery w:val="placeholder"/>
        </w:category>
        <w:types>
          <w:type w:val="bbPlcHdr"/>
        </w:types>
        <w:behaviors>
          <w:behavior w:val="content"/>
        </w:behaviors>
        <w:guid w:val="{FD1D8EC1-6ADC-4CA0-BF7E-117283CEBDFC}"/>
      </w:docPartPr>
      <w:docPartBody>
        <w:p w:rsidR="00CE5272" w:rsidRDefault="00A4710D" w:rsidP="00A4710D">
          <w:pPr>
            <w:pStyle w:val="6A8DF3A7C5F74A609836BAAF6463A0CC"/>
          </w:pPr>
          <w:r>
            <w:rPr>
              <w:rStyle w:val="PlaceholderText"/>
              <w:rFonts w:ascii="Calibri" w:hAnsi="Calibri" w:cs="Calibri"/>
            </w:rPr>
            <w:t>Click here to enter a date.</w:t>
          </w:r>
        </w:p>
      </w:docPartBody>
    </w:docPart>
    <w:docPart>
      <w:docPartPr>
        <w:name w:val="70661F11064E407DA7F09B2BF3F98DA8"/>
        <w:category>
          <w:name w:val="General"/>
          <w:gallery w:val="placeholder"/>
        </w:category>
        <w:types>
          <w:type w:val="bbPlcHdr"/>
        </w:types>
        <w:behaviors>
          <w:behavior w:val="content"/>
        </w:behaviors>
        <w:guid w:val="{0604EBE3-A0DD-4E3E-A730-42D704BFBE52}"/>
      </w:docPartPr>
      <w:docPartBody>
        <w:p w:rsidR="00CE5272" w:rsidRDefault="00A4710D" w:rsidP="00A4710D">
          <w:pPr>
            <w:pStyle w:val="70661F11064E407DA7F09B2BF3F98DA8"/>
          </w:pPr>
          <w:r>
            <w:rPr>
              <w:rStyle w:val="PlaceholderText"/>
              <w:rFonts w:ascii="Calibri" w:hAnsi="Calibri" w:cs="Calibri"/>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10D"/>
    <w:rsid w:val="00103F7A"/>
    <w:rsid w:val="001542B2"/>
    <w:rsid w:val="005A4E70"/>
    <w:rsid w:val="00A4710D"/>
    <w:rsid w:val="00A57D68"/>
    <w:rsid w:val="00AC1DA7"/>
    <w:rsid w:val="00CC37C0"/>
    <w:rsid w:val="00CE52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710D"/>
  </w:style>
  <w:style w:type="paragraph" w:customStyle="1" w:styleId="02A05769E8B8408FABD7B9ED8F58E620">
    <w:name w:val="02A05769E8B8408FABD7B9ED8F58E620"/>
    <w:rsid w:val="00A4710D"/>
  </w:style>
  <w:style w:type="paragraph" w:customStyle="1" w:styleId="A44BE3FA6B5E4613861E657492D1C7ED">
    <w:name w:val="A44BE3FA6B5E4613861E657492D1C7ED"/>
    <w:rsid w:val="00A4710D"/>
  </w:style>
  <w:style w:type="paragraph" w:customStyle="1" w:styleId="6A8DF3A7C5F74A609836BAAF6463A0CC">
    <w:name w:val="6A8DF3A7C5F74A609836BAAF6463A0CC"/>
    <w:rsid w:val="00A4710D"/>
  </w:style>
  <w:style w:type="paragraph" w:customStyle="1" w:styleId="70661F11064E407DA7F09B2BF3F98DA8">
    <w:name w:val="70661F11064E407DA7F09B2BF3F98DA8"/>
    <w:rsid w:val="00A471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16</Pages>
  <Words>2612</Words>
  <Characters>14894</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aryan</dc:creator>
  <cp:keywords/>
  <dc:description/>
  <cp:lastModifiedBy>patel aryan</cp:lastModifiedBy>
  <cp:revision>7</cp:revision>
  <dcterms:created xsi:type="dcterms:W3CDTF">2024-04-24T16:51:00Z</dcterms:created>
  <dcterms:modified xsi:type="dcterms:W3CDTF">2024-04-25T11:29:00Z</dcterms:modified>
</cp:coreProperties>
</file>