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1 DATA ANALYTICS PROJECT</w:t>
        <w:br/>
      </w:r>
      <w:r>
        <w:rPr>
          <w:b/>
          <w:sz w:val="48"/>
        </w:rPr>
        <w:t>Data Exploration and Problem Definition</w:t>
      </w:r>
      <w:r>
        <w:rPr>
          <w:sz w:val="28"/>
        </w:rPr>
        <w:br/>
        <w:br/>
        <w:t>Dataset: Sample Superstore Sales Dataset</w:t>
      </w:r>
      <w:r>
        <w:rPr>
          <w:sz w:val="22"/>
        </w:rPr>
        <w:br/>
        <w:t>Prepared using Python, Pandas, NumPy and Matplotlib</w:t>
      </w:r>
      <w:r>
        <w:rPr>
          <w:sz w:val="24"/>
        </w:rPr>
        <w:br/>
        <w:br/>
        <w:t>Submission Report</w:t>
      </w:r>
      <w:r>
        <w:rPr>
          <w:sz w:val="20"/>
        </w:rPr>
        <w:br/>
        <w:br/>
        <w:t>Date: 17 September 2026</w:t>
      </w:r>
    </w:p>
    <w:p>
      <w:r>
        <w:br w:type="page"/>
      </w:r>
    </w:p>
    <w:p>
      <w:pPr>
        <w:pStyle w:val="Heading1"/>
      </w:pPr>
      <w:r>
        <w:t>1. Executive Summary</w:t>
      </w:r>
    </w:p>
    <w:p>
      <w:r>
        <w:t>This report documents the Week 1 data analytics task: dataset selection, data exploration, identification of important variables, initial quality checks, basic visualization, problem definition, hypotheses, and a proposed analysis strategy. The analysis uses the Sample Superstore sales dataset, a transactional retail dataset containing order, customer, product, geographic, sales, discount and profit information.</w:t>
      </w:r>
    </w:p>
    <w:p>
      <w:r>
        <w:t>The dataset contains 9,994 records and 21 columns. The initial exploration shows that the data can support questions around sales growth, product and category performance, regional performance, customer segments, discounting, and profitability. The main analytical challenge is to understand not only where sales are high, but also where sales translate into sustainable profit.</w:t>
      </w:r>
    </w:p>
    <w:p>
      <w:pPr>
        <w:pStyle w:val="Heading1"/>
      </w:pPr>
      <w:r>
        <w:t>2. Dataset Selection</w:t>
      </w:r>
    </w:p>
    <w:p>
      <w:r>
        <w:t>Selected dataset: Sample Superstore. It is a commonly used public educational/business analytics dataset representing retail orders. It was selected because it contains a mixture of numerical, categorical and date variables and therefore allows practice with realistic exploratory data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Aspect</w:t>
            </w:r>
          </w:p>
        </w:tc>
        <w:tc>
          <w:tcPr>
            <w:tcW w:type="dxa" w:w="5040"/>
            <w:vAlign w:val="center"/>
            <w:shd w:fill="D9EAF7"/>
          </w:tcPr>
          <w:p>
            <w:r>
              <w:rPr>
                <w:b/>
                <w:sz w:val="18"/>
              </w:rPr>
              <w:t>Description</w:t>
            </w:r>
          </w:p>
        </w:tc>
      </w:tr>
      <w:tr>
        <w:tc>
          <w:tcPr>
            <w:tcW w:type="dxa" w:w="5040"/>
            <w:vAlign w:val="center"/>
          </w:tcPr>
          <w:p>
            <w:r>
              <w:rPr>
                <w:b w:val="0"/>
                <w:sz w:val="18"/>
              </w:rPr>
              <w:t>Dataset</w:t>
            </w:r>
          </w:p>
        </w:tc>
        <w:tc>
          <w:tcPr>
            <w:tcW w:type="dxa" w:w="5040"/>
            <w:vAlign w:val="center"/>
          </w:tcPr>
          <w:p>
            <w:r>
              <w:rPr>
                <w:b w:val="0"/>
                <w:sz w:val="18"/>
              </w:rPr>
              <w:t>Sample Superstore Sales Dataset</w:t>
            </w:r>
          </w:p>
        </w:tc>
      </w:tr>
      <w:tr>
        <w:tc>
          <w:tcPr>
            <w:tcW w:type="dxa" w:w="5040"/>
            <w:vAlign w:val="center"/>
          </w:tcPr>
          <w:p>
            <w:r>
              <w:rPr>
                <w:b w:val="0"/>
                <w:sz w:val="18"/>
              </w:rPr>
              <w:t>Domain</w:t>
            </w:r>
          </w:p>
        </w:tc>
        <w:tc>
          <w:tcPr>
            <w:tcW w:type="dxa" w:w="5040"/>
            <w:vAlign w:val="center"/>
          </w:tcPr>
          <w:p>
            <w:r>
              <w:rPr>
                <w:b w:val="0"/>
                <w:sz w:val="18"/>
              </w:rPr>
              <w:t>Retail / E-commerce / Business Sales</w:t>
            </w:r>
          </w:p>
        </w:tc>
      </w:tr>
      <w:tr>
        <w:tc>
          <w:tcPr>
            <w:tcW w:type="dxa" w:w="5040"/>
            <w:vAlign w:val="center"/>
          </w:tcPr>
          <w:p>
            <w:r>
              <w:rPr>
                <w:b w:val="0"/>
                <w:sz w:val="18"/>
              </w:rPr>
              <w:t>Unit of analysis</w:t>
            </w:r>
          </w:p>
        </w:tc>
        <w:tc>
          <w:tcPr>
            <w:tcW w:type="dxa" w:w="5040"/>
            <w:vAlign w:val="center"/>
          </w:tcPr>
          <w:p>
            <w:r>
              <w:rPr>
                <w:b w:val="0"/>
                <w:sz w:val="18"/>
              </w:rPr>
              <w:t>Order line / transaction record</w:t>
            </w:r>
          </w:p>
        </w:tc>
      </w:tr>
      <w:tr>
        <w:tc>
          <w:tcPr>
            <w:tcW w:type="dxa" w:w="5040"/>
            <w:vAlign w:val="center"/>
          </w:tcPr>
          <w:p>
            <w:r>
              <w:rPr>
                <w:b w:val="0"/>
                <w:sz w:val="18"/>
              </w:rPr>
              <w:t>Main outcomes</w:t>
            </w:r>
          </w:p>
        </w:tc>
        <w:tc>
          <w:tcPr>
            <w:tcW w:type="dxa" w:w="5040"/>
            <w:vAlign w:val="center"/>
          </w:tcPr>
          <w:p>
            <w:r>
              <w:rPr>
                <w:b w:val="0"/>
                <w:sz w:val="18"/>
              </w:rPr>
              <w:t>Sales and Profit</w:t>
            </w:r>
          </w:p>
        </w:tc>
      </w:tr>
      <w:tr>
        <w:tc>
          <w:tcPr>
            <w:tcW w:type="dxa" w:w="5040"/>
            <w:vAlign w:val="center"/>
          </w:tcPr>
          <w:p>
            <w:r>
              <w:rPr>
                <w:b w:val="0"/>
                <w:sz w:val="18"/>
              </w:rPr>
              <w:t>Key dimensions</w:t>
            </w:r>
          </w:p>
        </w:tc>
        <w:tc>
          <w:tcPr>
            <w:tcW w:type="dxa" w:w="5040"/>
            <w:vAlign w:val="center"/>
          </w:tcPr>
          <w:p>
            <w:r>
              <w:rPr>
                <w:b w:val="0"/>
                <w:sz w:val="18"/>
              </w:rPr>
              <w:t>Product, Category, Customer, Segment, Region, State, City, Ship Mode, Order Date</w:t>
            </w:r>
          </w:p>
        </w:tc>
      </w:tr>
      <w:tr>
        <w:tc>
          <w:tcPr>
            <w:tcW w:type="dxa" w:w="5040"/>
            <w:vAlign w:val="center"/>
          </w:tcPr>
          <w:p>
            <w:r>
              <w:rPr>
                <w:b w:val="0"/>
                <w:sz w:val="18"/>
              </w:rPr>
              <w:t>Tools</w:t>
            </w:r>
          </w:p>
        </w:tc>
        <w:tc>
          <w:tcPr>
            <w:tcW w:type="dxa" w:w="5040"/>
            <w:vAlign w:val="center"/>
          </w:tcPr>
          <w:p>
            <w:r>
              <w:rPr>
                <w:b w:val="0"/>
                <w:sz w:val="18"/>
              </w:rPr>
              <w:t>Python, Pandas, NumPy, Matplotlib</w:t>
            </w:r>
          </w:p>
        </w:tc>
      </w:tr>
      <w:tr>
        <w:tc>
          <w:tcPr>
            <w:tcW w:type="dxa" w:w="5040"/>
            <w:vAlign w:val="center"/>
          </w:tcPr>
          <w:p>
            <w:r>
              <w:rPr>
                <w:b w:val="0"/>
                <w:sz w:val="18"/>
              </w:rPr>
              <w:t>Purpose</w:t>
            </w:r>
          </w:p>
        </w:tc>
        <w:tc>
          <w:tcPr>
            <w:tcW w:type="dxa" w:w="5040"/>
            <w:vAlign w:val="center"/>
          </w:tcPr>
          <w:p>
            <w:r>
              <w:rPr>
                <w:b w:val="0"/>
                <w:sz w:val="18"/>
              </w:rPr>
              <w:t>Explore patterns and define a business-focused analytics problem</w:t>
            </w:r>
          </w:p>
        </w:tc>
      </w:tr>
    </w:tbl>
    <w:p>
      <w:pPr>
        <w:pStyle w:val="Heading1"/>
      </w:pPr>
      <w:r>
        <w:t>3. Dataset Structure and Variables</w:t>
      </w:r>
    </w:p>
    <w:p>
      <w:r>
        <w:t>The dataset combines identifiers, dates, categorical dimensions and numerical measures.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Variable</w:t>
            </w:r>
          </w:p>
        </w:tc>
        <w:tc>
          <w:tcPr>
            <w:tcW w:type="dxa" w:w="3360"/>
            <w:vAlign w:val="center"/>
            <w:shd w:fill="D9EAF7"/>
          </w:tcPr>
          <w:p>
            <w:r>
              <w:rPr>
                <w:b/>
                <w:sz w:val="18"/>
              </w:rPr>
              <w:t>Type</w:t>
            </w:r>
          </w:p>
        </w:tc>
        <w:tc>
          <w:tcPr>
            <w:tcW w:type="dxa" w:w="3360"/>
            <w:vAlign w:val="center"/>
            <w:shd w:fill="D9EAF7"/>
          </w:tcPr>
          <w:p>
            <w:r>
              <w:rPr>
                <w:b/>
                <w:sz w:val="18"/>
              </w:rPr>
              <w:t>Business meaning</w:t>
            </w:r>
          </w:p>
        </w:tc>
      </w:tr>
      <w:tr>
        <w:tc>
          <w:tcPr>
            <w:tcW w:type="dxa" w:w="3360"/>
            <w:vAlign w:val="center"/>
          </w:tcPr>
          <w:p>
            <w:r>
              <w:rPr>
                <w:b w:val="0"/>
                <w:sz w:val="18"/>
              </w:rPr>
              <w:t>Row ID</w:t>
            </w:r>
          </w:p>
        </w:tc>
        <w:tc>
          <w:tcPr>
            <w:tcW w:type="dxa" w:w="3360"/>
            <w:vAlign w:val="center"/>
          </w:tcPr>
          <w:p>
            <w:r>
              <w:rPr>
                <w:b w:val="0"/>
                <w:sz w:val="18"/>
              </w:rPr>
              <w:t>Identifier</w:t>
            </w:r>
          </w:p>
        </w:tc>
        <w:tc>
          <w:tcPr>
            <w:tcW w:type="dxa" w:w="3360"/>
            <w:vAlign w:val="center"/>
          </w:tcPr>
          <w:p>
            <w:r>
              <w:rPr>
                <w:b w:val="0"/>
                <w:sz w:val="18"/>
              </w:rPr>
              <w:t>Unique row identifier</w:t>
            </w:r>
          </w:p>
        </w:tc>
      </w:tr>
      <w:tr>
        <w:tc>
          <w:tcPr>
            <w:tcW w:type="dxa" w:w="3360"/>
            <w:vAlign w:val="center"/>
          </w:tcPr>
          <w:p>
            <w:r>
              <w:rPr>
                <w:b w:val="0"/>
                <w:sz w:val="18"/>
              </w:rPr>
              <w:t>Order ID</w:t>
            </w:r>
          </w:p>
        </w:tc>
        <w:tc>
          <w:tcPr>
            <w:tcW w:type="dxa" w:w="3360"/>
            <w:vAlign w:val="center"/>
          </w:tcPr>
          <w:p>
            <w:r>
              <w:rPr>
                <w:b w:val="0"/>
                <w:sz w:val="18"/>
              </w:rPr>
              <w:t>Identifier</w:t>
            </w:r>
          </w:p>
        </w:tc>
        <w:tc>
          <w:tcPr>
            <w:tcW w:type="dxa" w:w="3360"/>
            <w:vAlign w:val="center"/>
          </w:tcPr>
          <w:p>
            <w:r>
              <w:rPr>
                <w:b w:val="0"/>
                <w:sz w:val="18"/>
              </w:rPr>
              <w:t>Order-level identifier</w:t>
            </w:r>
          </w:p>
        </w:tc>
      </w:tr>
      <w:tr>
        <w:tc>
          <w:tcPr>
            <w:tcW w:type="dxa" w:w="3360"/>
            <w:vAlign w:val="center"/>
          </w:tcPr>
          <w:p>
            <w:r>
              <w:rPr>
                <w:b w:val="0"/>
                <w:sz w:val="18"/>
              </w:rPr>
              <w:t>Order Date</w:t>
            </w:r>
          </w:p>
        </w:tc>
        <w:tc>
          <w:tcPr>
            <w:tcW w:type="dxa" w:w="3360"/>
            <w:vAlign w:val="center"/>
          </w:tcPr>
          <w:p>
            <w:r>
              <w:rPr>
                <w:b w:val="0"/>
                <w:sz w:val="18"/>
              </w:rPr>
              <w:t>Date</w:t>
            </w:r>
          </w:p>
        </w:tc>
        <w:tc>
          <w:tcPr>
            <w:tcW w:type="dxa" w:w="3360"/>
            <w:vAlign w:val="center"/>
          </w:tcPr>
          <w:p>
            <w:r>
              <w:rPr>
                <w:b w:val="0"/>
                <w:sz w:val="18"/>
              </w:rPr>
              <w:t>Date the order was placed</w:t>
            </w:r>
          </w:p>
        </w:tc>
      </w:tr>
      <w:tr>
        <w:tc>
          <w:tcPr>
            <w:tcW w:type="dxa" w:w="3360"/>
            <w:vAlign w:val="center"/>
          </w:tcPr>
          <w:p>
            <w:r>
              <w:rPr>
                <w:b w:val="0"/>
                <w:sz w:val="18"/>
              </w:rPr>
              <w:t>Ship Date</w:t>
            </w:r>
          </w:p>
        </w:tc>
        <w:tc>
          <w:tcPr>
            <w:tcW w:type="dxa" w:w="3360"/>
            <w:vAlign w:val="center"/>
          </w:tcPr>
          <w:p>
            <w:r>
              <w:rPr>
                <w:b w:val="0"/>
                <w:sz w:val="18"/>
              </w:rPr>
              <w:t>Date</w:t>
            </w:r>
          </w:p>
        </w:tc>
        <w:tc>
          <w:tcPr>
            <w:tcW w:type="dxa" w:w="3360"/>
            <w:vAlign w:val="center"/>
          </w:tcPr>
          <w:p>
            <w:r>
              <w:rPr>
                <w:b w:val="0"/>
                <w:sz w:val="18"/>
              </w:rPr>
              <w:t>Date the order was shipped</w:t>
            </w:r>
          </w:p>
        </w:tc>
      </w:tr>
      <w:tr>
        <w:tc>
          <w:tcPr>
            <w:tcW w:type="dxa" w:w="3360"/>
            <w:vAlign w:val="center"/>
          </w:tcPr>
          <w:p>
            <w:r>
              <w:rPr>
                <w:b w:val="0"/>
                <w:sz w:val="18"/>
              </w:rPr>
              <w:t>Ship Mode</w:t>
            </w:r>
          </w:p>
        </w:tc>
        <w:tc>
          <w:tcPr>
            <w:tcW w:type="dxa" w:w="3360"/>
            <w:vAlign w:val="center"/>
          </w:tcPr>
          <w:p>
            <w:r>
              <w:rPr>
                <w:b w:val="0"/>
                <w:sz w:val="18"/>
              </w:rPr>
              <w:t>Categorical</w:t>
            </w:r>
          </w:p>
        </w:tc>
        <w:tc>
          <w:tcPr>
            <w:tcW w:type="dxa" w:w="3360"/>
            <w:vAlign w:val="center"/>
          </w:tcPr>
          <w:p>
            <w:r>
              <w:rPr>
                <w:b w:val="0"/>
                <w:sz w:val="18"/>
              </w:rPr>
              <w:t>Shipping method</w:t>
            </w:r>
          </w:p>
        </w:tc>
      </w:tr>
      <w:tr>
        <w:tc>
          <w:tcPr>
            <w:tcW w:type="dxa" w:w="3360"/>
            <w:vAlign w:val="center"/>
          </w:tcPr>
          <w:p>
            <w:r>
              <w:rPr>
                <w:b w:val="0"/>
                <w:sz w:val="18"/>
              </w:rPr>
              <w:t>Customer ID / Name</w:t>
            </w:r>
          </w:p>
        </w:tc>
        <w:tc>
          <w:tcPr>
            <w:tcW w:type="dxa" w:w="3360"/>
            <w:vAlign w:val="center"/>
          </w:tcPr>
          <w:p>
            <w:r>
              <w:rPr>
                <w:b w:val="0"/>
                <w:sz w:val="18"/>
              </w:rPr>
              <w:t>Categorical</w:t>
            </w:r>
          </w:p>
        </w:tc>
        <w:tc>
          <w:tcPr>
            <w:tcW w:type="dxa" w:w="3360"/>
            <w:vAlign w:val="center"/>
          </w:tcPr>
          <w:p>
            <w:r>
              <w:rPr>
                <w:b w:val="0"/>
                <w:sz w:val="18"/>
              </w:rPr>
              <w:t>Customer identifiers and names</w:t>
            </w:r>
          </w:p>
        </w:tc>
      </w:tr>
      <w:tr>
        <w:tc>
          <w:tcPr>
            <w:tcW w:type="dxa" w:w="3360"/>
            <w:vAlign w:val="center"/>
          </w:tcPr>
          <w:p>
            <w:r>
              <w:rPr>
                <w:b w:val="0"/>
                <w:sz w:val="18"/>
              </w:rPr>
              <w:t>Segment</w:t>
            </w:r>
          </w:p>
        </w:tc>
        <w:tc>
          <w:tcPr>
            <w:tcW w:type="dxa" w:w="3360"/>
            <w:vAlign w:val="center"/>
          </w:tcPr>
          <w:p>
            <w:r>
              <w:rPr>
                <w:b w:val="0"/>
                <w:sz w:val="18"/>
              </w:rPr>
              <w:t>Categorical</w:t>
            </w:r>
          </w:p>
        </w:tc>
        <w:tc>
          <w:tcPr>
            <w:tcW w:type="dxa" w:w="3360"/>
            <w:vAlign w:val="center"/>
          </w:tcPr>
          <w:p>
            <w:r>
              <w:rPr>
                <w:b w:val="0"/>
                <w:sz w:val="18"/>
              </w:rPr>
              <w:t>Customer segment</w:t>
            </w:r>
          </w:p>
        </w:tc>
      </w:tr>
      <w:tr>
        <w:tc>
          <w:tcPr>
            <w:tcW w:type="dxa" w:w="3360"/>
            <w:vAlign w:val="center"/>
          </w:tcPr>
          <w:p>
            <w:r>
              <w:rPr>
                <w:b w:val="0"/>
                <w:sz w:val="18"/>
              </w:rPr>
              <w:t>Country / Region / State / City</w:t>
            </w:r>
          </w:p>
        </w:tc>
        <w:tc>
          <w:tcPr>
            <w:tcW w:type="dxa" w:w="3360"/>
            <w:vAlign w:val="center"/>
          </w:tcPr>
          <w:p>
            <w:r>
              <w:rPr>
                <w:b w:val="0"/>
                <w:sz w:val="18"/>
              </w:rPr>
              <w:t>Categorical</w:t>
            </w:r>
          </w:p>
        </w:tc>
        <w:tc>
          <w:tcPr>
            <w:tcW w:type="dxa" w:w="3360"/>
            <w:vAlign w:val="center"/>
          </w:tcPr>
          <w:p>
            <w:r>
              <w:rPr>
                <w:b w:val="0"/>
                <w:sz w:val="18"/>
              </w:rPr>
              <w:t>Geographic dimensions</w:t>
            </w:r>
          </w:p>
        </w:tc>
      </w:tr>
      <w:tr>
        <w:tc>
          <w:tcPr>
            <w:tcW w:type="dxa" w:w="3360"/>
            <w:vAlign w:val="center"/>
          </w:tcPr>
          <w:p>
            <w:r>
              <w:rPr>
                <w:b w:val="0"/>
                <w:sz w:val="18"/>
              </w:rPr>
              <w:t>Postal Code</w:t>
            </w:r>
          </w:p>
        </w:tc>
        <w:tc>
          <w:tcPr>
            <w:tcW w:type="dxa" w:w="3360"/>
            <w:vAlign w:val="center"/>
          </w:tcPr>
          <w:p>
            <w:r>
              <w:rPr>
                <w:b w:val="0"/>
                <w:sz w:val="18"/>
              </w:rPr>
              <w:t>Numeric / identifier</w:t>
            </w:r>
          </w:p>
        </w:tc>
        <w:tc>
          <w:tcPr>
            <w:tcW w:type="dxa" w:w="3360"/>
            <w:vAlign w:val="center"/>
          </w:tcPr>
          <w:p>
            <w:r>
              <w:rPr>
                <w:b w:val="0"/>
                <w:sz w:val="18"/>
              </w:rPr>
              <w:t>Postal code; should be treated as categorical in many analyses</w:t>
            </w:r>
          </w:p>
        </w:tc>
      </w:tr>
      <w:tr>
        <w:tc>
          <w:tcPr>
            <w:tcW w:type="dxa" w:w="3360"/>
            <w:vAlign w:val="center"/>
          </w:tcPr>
          <w:p>
            <w:r>
              <w:rPr>
                <w:b w:val="0"/>
                <w:sz w:val="18"/>
              </w:rPr>
              <w:t>Product ID / Name</w:t>
            </w:r>
          </w:p>
        </w:tc>
        <w:tc>
          <w:tcPr>
            <w:tcW w:type="dxa" w:w="3360"/>
            <w:vAlign w:val="center"/>
          </w:tcPr>
          <w:p>
            <w:r>
              <w:rPr>
                <w:b w:val="0"/>
                <w:sz w:val="18"/>
              </w:rPr>
              <w:t>Categorical</w:t>
            </w:r>
          </w:p>
        </w:tc>
        <w:tc>
          <w:tcPr>
            <w:tcW w:type="dxa" w:w="3360"/>
            <w:vAlign w:val="center"/>
          </w:tcPr>
          <w:p>
            <w:r>
              <w:rPr>
                <w:b w:val="0"/>
                <w:sz w:val="18"/>
              </w:rPr>
              <w:t>Product identifiers and names</w:t>
            </w:r>
          </w:p>
        </w:tc>
      </w:tr>
      <w:tr>
        <w:tc>
          <w:tcPr>
            <w:tcW w:type="dxa" w:w="3360"/>
            <w:vAlign w:val="center"/>
          </w:tcPr>
          <w:p>
            <w:r>
              <w:rPr>
                <w:b w:val="0"/>
                <w:sz w:val="18"/>
              </w:rPr>
              <w:t>Category / Sub-Category</w:t>
            </w:r>
          </w:p>
        </w:tc>
        <w:tc>
          <w:tcPr>
            <w:tcW w:type="dxa" w:w="3360"/>
            <w:vAlign w:val="center"/>
          </w:tcPr>
          <w:p>
            <w:r>
              <w:rPr>
                <w:b w:val="0"/>
                <w:sz w:val="18"/>
              </w:rPr>
              <w:t>Categorical</w:t>
            </w:r>
          </w:p>
        </w:tc>
        <w:tc>
          <w:tcPr>
            <w:tcW w:type="dxa" w:w="3360"/>
            <w:vAlign w:val="center"/>
          </w:tcPr>
          <w:p>
            <w:r>
              <w:rPr>
                <w:b w:val="0"/>
                <w:sz w:val="18"/>
              </w:rPr>
              <w:t>Product hierarchy</w:t>
            </w:r>
          </w:p>
        </w:tc>
      </w:tr>
      <w:tr>
        <w:tc>
          <w:tcPr>
            <w:tcW w:type="dxa" w:w="3360"/>
            <w:vAlign w:val="center"/>
          </w:tcPr>
          <w:p>
            <w:r>
              <w:rPr>
                <w:b w:val="0"/>
                <w:sz w:val="18"/>
              </w:rPr>
              <w:t>Sales</w:t>
            </w:r>
          </w:p>
        </w:tc>
        <w:tc>
          <w:tcPr>
            <w:tcW w:type="dxa" w:w="3360"/>
            <w:vAlign w:val="center"/>
          </w:tcPr>
          <w:p>
            <w:r>
              <w:rPr>
                <w:b w:val="0"/>
                <w:sz w:val="18"/>
              </w:rPr>
              <w:t>Numeric</w:t>
            </w:r>
          </w:p>
        </w:tc>
        <w:tc>
          <w:tcPr>
            <w:tcW w:type="dxa" w:w="3360"/>
            <w:vAlign w:val="center"/>
          </w:tcPr>
          <w:p>
            <w:r>
              <w:rPr>
                <w:b w:val="0"/>
                <w:sz w:val="18"/>
              </w:rPr>
              <w:t>Revenue value per record</w:t>
            </w:r>
          </w:p>
        </w:tc>
      </w:tr>
      <w:tr>
        <w:tc>
          <w:tcPr>
            <w:tcW w:type="dxa" w:w="3360"/>
            <w:vAlign w:val="center"/>
          </w:tcPr>
          <w:p>
            <w:r>
              <w:rPr>
                <w:b w:val="0"/>
                <w:sz w:val="18"/>
              </w:rPr>
              <w:t>Quantity</w:t>
            </w:r>
          </w:p>
        </w:tc>
        <w:tc>
          <w:tcPr>
            <w:tcW w:type="dxa" w:w="3360"/>
            <w:vAlign w:val="center"/>
          </w:tcPr>
          <w:p>
            <w:r>
              <w:rPr>
                <w:b w:val="0"/>
                <w:sz w:val="18"/>
              </w:rPr>
              <w:t>Numeric</w:t>
            </w:r>
          </w:p>
        </w:tc>
        <w:tc>
          <w:tcPr>
            <w:tcW w:type="dxa" w:w="3360"/>
            <w:vAlign w:val="center"/>
          </w:tcPr>
          <w:p>
            <w:r>
              <w:rPr>
                <w:b w:val="0"/>
                <w:sz w:val="18"/>
              </w:rPr>
              <w:t>Units sold</w:t>
            </w:r>
          </w:p>
        </w:tc>
      </w:tr>
      <w:tr>
        <w:tc>
          <w:tcPr>
            <w:tcW w:type="dxa" w:w="3360"/>
            <w:vAlign w:val="center"/>
          </w:tcPr>
          <w:p>
            <w:r>
              <w:rPr>
                <w:b w:val="0"/>
                <w:sz w:val="18"/>
              </w:rPr>
              <w:t>Discount</w:t>
            </w:r>
          </w:p>
        </w:tc>
        <w:tc>
          <w:tcPr>
            <w:tcW w:type="dxa" w:w="3360"/>
            <w:vAlign w:val="center"/>
          </w:tcPr>
          <w:p>
            <w:r>
              <w:rPr>
                <w:b w:val="0"/>
                <w:sz w:val="18"/>
              </w:rPr>
              <w:t>Numeric</w:t>
            </w:r>
          </w:p>
        </w:tc>
        <w:tc>
          <w:tcPr>
            <w:tcW w:type="dxa" w:w="3360"/>
            <w:vAlign w:val="center"/>
          </w:tcPr>
          <w:p>
            <w:r>
              <w:rPr>
                <w:b w:val="0"/>
                <w:sz w:val="18"/>
              </w:rPr>
              <w:t>Discount rate</w:t>
            </w:r>
          </w:p>
        </w:tc>
      </w:tr>
      <w:tr>
        <w:tc>
          <w:tcPr>
            <w:tcW w:type="dxa" w:w="3360"/>
            <w:vAlign w:val="center"/>
          </w:tcPr>
          <w:p>
            <w:r>
              <w:rPr>
                <w:b w:val="0"/>
                <w:sz w:val="18"/>
              </w:rPr>
              <w:t>Profit</w:t>
            </w:r>
          </w:p>
        </w:tc>
        <w:tc>
          <w:tcPr>
            <w:tcW w:type="dxa" w:w="3360"/>
            <w:vAlign w:val="center"/>
          </w:tcPr>
          <w:p>
            <w:r>
              <w:rPr>
                <w:b w:val="0"/>
                <w:sz w:val="18"/>
              </w:rPr>
              <w:t>Numeric</w:t>
            </w:r>
          </w:p>
        </w:tc>
        <w:tc>
          <w:tcPr>
            <w:tcW w:type="dxa" w:w="3360"/>
            <w:vAlign w:val="center"/>
          </w:tcPr>
          <w:p>
            <w:r>
              <w:rPr>
                <w:b w:val="0"/>
                <w:sz w:val="18"/>
              </w:rPr>
              <w:t>Profit associated with the record</w:t>
            </w:r>
          </w:p>
        </w:tc>
      </w:tr>
    </w:tbl>
    <w:p>
      <w:pPr>
        <w:pStyle w:val="Heading1"/>
      </w:pPr>
      <w:r>
        <w:t>4. Python-Based Data Exploration</w:t>
      </w:r>
    </w:p>
    <w:p>
      <w:r>
        <w:t>The following workflow was used to inspect the data:</w:t>
      </w:r>
    </w:p>
    <w:p>
      <w:pPr>
        <w:pStyle w:val="ListNumber"/>
      </w:pPr>
      <w:r>
        <w:t>Imported the CSV file with Pandas.</w:t>
      </w:r>
    </w:p>
    <w:p>
      <w:pPr>
        <w:pStyle w:val="ListNumber"/>
      </w:pPr>
      <w:r>
        <w:t>Standardized column names by removing accidental surrounding whitespace.</w:t>
      </w:r>
    </w:p>
    <w:p>
      <w:pPr>
        <w:pStyle w:val="ListNumber"/>
      </w:pPr>
      <w:r>
        <w:t>Converted Order Date and Ship Date into datetime format.</w:t>
      </w:r>
    </w:p>
    <w:p>
      <w:pPr>
        <w:pStyle w:val="ListNumber"/>
      </w:pPr>
      <w:r>
        <w:t>Checked dataset dimensions and data types.</w:t>
      </w:r>
    </w:p>
    <w:p>
      <w:pPr>
        <w:pStyle w:val="ListNumber"/>
      </w:pPr>
      <w:r>
        <w:t>Calculated missing-value counts and duplicate rows.</w:t>
      </w:r>
    </w:p>
    <w:p>
      <w:pPr>
        <w:pStyle w:val="ListNumber"/>
      </w:pPr>
      <w:r>
        <w:t>Computed descriptive statistics for numerical variables.</w:t>
      </w:r>
    </w:p>
    <w:p>
      <w:pPr>
        <w:pStyle w:val="ListNumber"/>
      </w:pPr>
      <w:r>
        <w:t>Grouped sales and profit by important categorical dimensions.</w:t>
      </w:r>
    </w:p>
    <w:p>
      <w:pPr>
        <w:pStyle w:val="ListNumber"/>
      </w:pPr>
      <w:r>
        <w:t>Resampled sales by month to inspect the time trend.</w:t>
      </w:r>
    </w:p>
    <w:p>
      <w:pPr>
        <w:pStyle w:val="ListNumber"/>
      </w:pPr>
      <w:r>
        <w:t>Visualized sales by month, category, region and profit by sub-category.</w:t>
      </w:r>
    </w:p>
    <w:p>
      <w:pPr>
        <w:pStyle w:val="Heading1"/>
      </w:pPr>
      <w:r>
        <w:t>5. Dataset Size and Data Quality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Metric</w:t>
            </w:r>
          </w:p>
        </w:tc>
        <w:tc>
          <w:tcPr>
            <w:tcW w:type="dxa" w:w="5040"/>
            <w:vAlign w:val="center"/>
            <w:shd w:fill="D9EAF7"/>
          </w:tcPr>
          <w:p>
            <w:r>
              <w:rPr>
                <w:b/>
                <w:sz w:val="18"/>
              </w:rPr>
              <w:t>Result</w:t>
            </w:r>
          </w:p>
        </w:tc>
      </w:tr>
      <w:tr>
        <w:tc>
          <w:tcPr>
            <w:tcW w:type="dxa" w:w="5040"/>
            <w:vAlign w:val="center"/>
          </w:tcPr>
          <w:p>
            <w:r>
              <w:rPr>
                <w:b w:val="0"/>
                <w:sz w:val="18"/>
              </w:rPr>
              <w:t>Number of rows</w:t>
            </w:r>
          </w:p>
        </w:tc>
        <w:tc>
          <w:tcPr>
            <w:tcW w:type="dxa" w:w="5040"/>
            <w:vAlign w:val="center"/>
          </w:tcPr>
          <w:p>
            <w:r>
              <w:rPr>
                <w:b w:val="0"/>
                <w:sz w:val="18"/>
              </w:rPr>
              <w:t>9,994</w:t>
            </w:r>
          </w:p>
        </w:tc>
      </w:tr>
      <w:tr>
        <w:tc>
          <w:tcPr>
            <w:tcW w:type="dxa" w:w="5040"/>
            <w:vAlign w:val="center"/>
          </w:tcPr>
          <w:p>
            <w:r>
              <w:rPr>
                <w:b w:val="0"/>
                <w:sz w:val="18"/>
              </w:rPr>
              <w:t>Number of columns</w:t>
            </w:r>
          </w:p>
        </w:tc>
        <w:tc>
          <w:tcPr>
            <w:tcW w:type="dxa" w:w="5040"/>
            <w:vAlign w:val="center"/>
          </w:tcPr>
          <w:p>
            <w:r>
              <w:rPr>
                <w:b w:val="0"/>
                <w:sz w:val="18"/>
              </w:rPr>
              <w:t>21</w:t>
            </w:r>
          </w:p>
        </w:tc>
      </w:tr>
      <w:tr>
        <w:tc>
          <w:tcPr>
            <w:tcW w:type="dxa" w:w="5040"/>
            <w:vAlign w:val="center"/>
          </w:tcPr>
          <w:p>
            <w:r>
              <w:rPr>
                <w:b w:val="0"/>
                <w:sz w:val="18"/>
              </w:rPr>
              <w:t>Total missing cells</w:t>
            </w:r>
          </w:p>
        </w:tc>
        <w:tc>
          <w:tcPr>
            <w:tcW w:type="dxa" w:w="5040"/>
            <w:vAlign w:val="center"/>
          </w:tcPr>
          <w:p>
            <w:r>
              <w:rPr>
                <w:b w:val="0"/>
                <w:sz w:val="18"/>
              </w:rPr>
              <w:t>0</w:t>
            </w:r>
          </w:p>
        </w:tc>
      </w:tr>
      <w:tr>
        <w:tc>
          <w:tcPr>
            <w:tcW w:type="dxa" w:w="5040"/>
            <w:vAlign w:val="center"/>
          </w:tcPr>
          <w:p>
            <w:r>
              <w:rPr>
                <w:b w:val="0"/>
                <w:sz w:val="18"/>
              </w:rPr>
              <w:t>Duplicate rows</w:t>
            </w:r>
          </w:p>
        </w:tc>
        <w:tc>
          <w:tcPr>
            <w:tcW w:type="dxa" w:w="5040"/>
            <w:vAlign w:val="center"/>
          </w:tcPr>
          <w:p>
            <w:r>
              <w:rPr>
                <w:b w:val="0"/>
                <w:sz w:val="18"/>
              </w:rPr>
              <w:t>0</w:t>
            </w:r>
          </w:p>
        </w:tc>
      </w:tr>
      <w:tr>
        <w:tc>
          <w:tcPr>
            <w:tcW w:type="dxa" w:w="5040"/>
            <w:vAlign w:val="center"/>
          </w:tcPr>
          <w:p>
            <w:r>
              <w:rPr>
                <w:b w:val="0"/>
                <w:sz w:val="18"/>
              </w:rPr>
              <w:t>Numeric variables</w:t>
            </w:r>
          </w:p>
        </w:tc>
        <w:tc>
          <w:tcPr>
            <w:tcW w:type="dxa" w:w="5040"/>
            <w:vAlign w:val="center"/>
          </w:tcPr>
          <w:p>
            <w:r>
              <w:rPr>
                <w:b w:val="0"/>
                <w:sz w:val="18"/>
              </w:rPr>
              <w:t>6</w:t>
            </w:r>
          </w:p>
        </w:tc>
      </w:tr>
      <w:tr>
        <w:tc>
          <w:tcPr>
            <w:tcW w:type="dxa" w:w="5040"/>
            <w:vAlign w:val="center"/>
          </w:tcPr>
          <w:p>
            <w:r>
              <w:rPr>
                <w:b w:val="0"/>
                <w:sz w:val="18"/>
              </w:rPr>
              <w:t>Categorical/date variables</w:t>
            </w:r>
          </w:p>
        </w:tc>
        <w:tc>
          <w:tcPr>
            <w:tcW w:type="dxa" w:w="5040"/>
            <w:vAlign w:val="center"/>
          </w:tcPr>
          <w:p>
            <w:r>
              <w:rPr>
                <w:b w:val="0"/>
                <w:sz w:val="18"/>
              </w:rPr>
              <w:t>15</w:t>
            </w:r>
          </w:p>
        </w:tc>
      </w:tr>
      <w:tr>
        <w:tc>
          <w:tcPr>
            <w:tcW w:type="dxa" w:w="5040"/>
            <w:vAlign w:val="center"/>
          </w:tcPr>
          <w:p>
            <w:r>
              <w:rPr>
                <w:b w:val="0"/>
                <w:sz w:val="18"/>
              </w:rPr>
              <w:t>Rows with negative profit</w:t>
            </w:r>
          </w:p>
        </w:tc>
        <w:tc>
          <w:tcPr>
            <w:tcW w:type="dxa" w:w="5040"/>
            <w:vAlign w:val="center"/>
          </w:tcPr>
          <w:p>
            <w:r>
              <w:rPr>
                <w:b w:val="0"/>
                <w:sz w:val="18"/>
              </w:rPr>
              <w:t>1,871</w:t>
            </w:r>
          </w:p>
        </w:tc>
      </w:tr>
    </w:tbl>
    <w:p>
      <w:r>
        <w:t>Missing-value profile:</w:t>
      </w:r>
    </w:p>
    <w:p>
      <w:r>
        <w:t>No missing values were detected in the loaded dataset.</w:t>
      </w:r>
    </w:p>
    <w:p>
      <w:r>
        <w:t>Quality observations: identifiers should not be used as continuous numerical measures; dates should be analyzed as dates; Postal Code is better interpreted as a geographic identifier than a numeric quantity; and negative profit records should be retained because they may represent genuine loss-making transactions rather than data errors.</w:t>
      </w:r>
    </w:p>
    <w:p>
      <w:pPr>
        <w:pStyle w:val="Heading1"/>
      </w:pPr>
      <w:r>
        <w:t>6. Descriptive Statistics and Initial Findings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Measure</w:t>
            </w:r>
          </w:p>
        </w:tc>
        <w:tc>
          <w:tcPr>
            <w:tcW w:type="dxa" w:w="5040"/>
            <w:vAlign w:val="center"/>
            <w:shd w:fill="D9EAF7"/>
          </w:tcPr>
          <w:p>
            <w:r>
              <w:rPr>
                <w:b/>
                <w:sz w:val="18"/>
              </w:rPr>
              <w:t>Value</w:t>
            </w:r>
          </w:p>
        </w:tc>
      </w:tr>
      <w:tr>
        <w:tc>
          <w:tcPr>
            <w:tcW w:type="dxa" w:w="5040"/>
            <w:vAlign w:val="center"/>
          </w:tcPr>
          <w:p>
            <w:r>
              <w:rPr>
                <w:b w:val="0"/>
                <w:sz w:val="18"/>
              </w:rPr>
              <w:t>Total Sales</w:t>
            </w:r>
          </w:p>
        </w:tc>
        <w:tc>
          <w:tcPr>
            <w:tcW w:type="dxa" w:w="5040"/>
            <w:vAlign w:val="center"/>
          </w:tcPr>
          <w:p>
            <w:r>
              <w:rPr>
                <w:b w:val="0"/>
                <w:sz w:val="18"/>
              </w:rPr>
              <w:t>2,297,200.86</w:t>
            </w:r>
          </w:p>
        </w:tc>
      </w:tr>
      <w:tr>
        <w:tc>
          <w:tcPr>
            <w:tcW w:type="dxa" w:w="5040"/>
            <w:vAlign w:val="center"/>
          </w:tcPr>
          <w:p>
            <w:r>
              <w:rPr>
                <w:b w:val="0"/>
                <w:sz w:val="18"/>
              </w:rPr>
              <w:t>Total Profit</w:t>
            </w:r>
          </w:p>
        </w:tc>
        <w:tc>
          <w:tcPr>
            <w:tcW w:type="dxa" w:w="5040"/>
            <w:vAlign w:val="center"/>
          </w:tcPr>
          <w:p>
            <w:r>
              <w:rPr>
                <w:b w:val="0"/>
                <w:sz w:val="18"/>
              </w:rPr>
              <w:t>286,397.02</w:t>
            </w:r>
          </w:p>
        </w:tc>
      </w:tr>
      <w:tr>
        <w:tc>
          <w:tcPr>
            <w:tcW w:type="dxa" w:w="5040"/>
            <w:vAlign w:val="center"/>
          </w:tcPr>
          <w:p>
            <w:r>
              <w:rPr>
                <w:b w:val="0"/>
                <w:sz w:val="18"/>
              </w:rPr>
              <w:t>Total Quantity</w:t>
            </w:r>
          </w:p>
        </w:tc>
        <w:tc>
          <w:tcPr>
            <w:tcW w:type="dxa" w:w="5040"/>
            <w:vAlign w:val="center"/>
          </w:tcPr>
          <w:p>
            <w:r>
              <w:rPr>
                <w:b w:val="0"/>
                <w:sz w:val="18"/>
              </w:rPr>
              <w:t>37,873</w:t>
            </w:r>
          </w:p>
        </w:tc>
      </w:tr>
      <w:tr>
        <w:tc>
          <w:tcPr>
            <w:tcW w:type="dxa" w:w="5040"/>
            <w:vAlign w:val="center"/>
          </w:tcPr>
          <w:p>
            <w:r>
              <w:rPr>
                <w:b w:val="0"/>
                <w:sz w:val="18"/>
              </w:rPr>
              <w:t>Average record Sales</w:t>
            </w:r>
          </w:p>
        </w:tc>
        <w:tc>
          <w:tcPr>
            <w:tcW w:type="dxa" w:w="5040"/>
            <w:vAlign w:val="center"/>
          </w:tcPr>
          <w:p>
            <w:r>
              <w:rPr>
                <w:b w:val="0"/>
                <w:sz w:val="18"/>
              </w:rPr>
              <w:t>229.86</w:t>
            </w:r>
          </w:p>
        </w:tc>
      </w:tr>
      <w:tr>
        <w:tc>
          <w:tcPr>
            <w:tcW w:type="dxa" w:w="5040"/>
            <w:vAlign w:val="center"/>
          </w:tcPr>
          <w:p>
            <w:r>
              <w:rPr>
                <w:b w:val="0"/>
                <w:sz w:val="18"/>
              </w:rPr>
              <w:t>Median record Sales</w:t>
            </w:r>
          </w:p>
        </w:tc>
        <w:tc>
          <w:tcPr>
            <w:tcW w:type="dxa" w:w="5040"/>
            <w:vAlign w:val="center"/>
          </w:tcPr>
          <w:p>
            <w:r>
              <w:rPr>
                <w:b w:val="0"/>
                <w:sz w:val="18"/>
              </w:rPr>
              <w:t>54.49</w:t>
            </w:r>
          </w:p>
        </w:tc>
      </w:tr>
      <w:tr>
        <w:tc>
          <w:tcPr>
            <w:tcW w:type="dxa" w:w="5040"/>
            <w:vAlign w:val="center"/>
          </w:tcPr>
          <w:p>
            <w:r>
              <w:rPr>
                <w:b w:val="0"/>
                <w:sz w:val="18"/>
              </w:rPr>
              <w:t>Overall Profit Margin</w:t>
            </w:r>
          </w:p>
        </w:tc>
        <w:tc>
          <w:tcPr>
            <w:tcW w:type="dxa" w:w="5040"/>
            <w:vAlign w:val="center"/>
          </w:tcPr>
          <w:p>
            <w:r>
              <w:rPr>
                <w:b w:val="0"/>
                <w:sz w:val="18"/>
              </w:rPr>
              <w:t>12.47%</w:t>
            </w:r>
          </w:p>
        </w:tc>
      </w:tr>
      <w:tr>
        <w:tc>
          <w:tcPr>
            <w:tcW w:type="dxa" w:w="5040"/>
            <w:vAlign w:val="center"/>
          </w:tcPr>
          <w:p>
            <w:r>
              <w:rPr>
                <w:b w:val="0"/>
                <w:sz w:val="18"/>
              </w:rPr>
              <w:t>Negative-profit records</w:t>
            </w:r>
          </w:p>
        </w:tc>
        <w:tc>
          <w:tcPr>
            <w:tcW w:type="dxa" w:w="5040"/>
            <w:vAlign w:val="center"/>
          </w:tcPr>
          <w:p>
            <w:r>
              <w:rPr>
                <w:b w:val="0"/>
                <w:sz w:val="18"/>
              </w:rPr>
              <w:t>1,871</w:t>
            </w:r>
          </w:p>
        </w:tc>
      </w:tr>
    </w:tbl>
    <w:p>
      <w:pPr>
        <w:pStyle w:val="Heading1"/>
      </w:pPr>
      <w:r>
        <w:t>7. Distribution and Trend Visualizations</w:t>
      </w:r>
    </w:p>
    <w:p>
      <w:r>
        <w:t>The following visualizations provide a first-level understanding of the dataset.</w:t>
      </w:r>
    </w:p>
    <w:p>
      <w:pPr>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monthly_sales.png"/>
                    <pic:cNvPicPr/>
                  </pic:nvPicPr>
                  <pic:blipFill>
                    <a:blip r:embed="rId10"/>
                    <a:stretch>
                      <a:fillRect/>
                    </a:stretch>
                  </pic:blipFill>
                  <pic:spPr>
                    <a:xfrm>
                      <a:off x="0" y="0"/>
                      <a:ext cx="6035040" cy="3621024"/>
                    </a:xfrm>
                    <a:prstGeom prst="rect"/>
                  </pic:spPr>
                </pic:pic>
              </a:graphicData>
            </a:graphic>
          </wp:inline>
        </w:drawing>
      </w:r>
    </w:p>
    <w:p>
      <w:pPr>
        <w:jc w:val="center"/>
      </w:pPr>
      <w:r>
        <w:t>Figure 1. Monthly sales trend.</w:t>
      </w:r>
    </w:p>
    <w:p>
      <w:pPr>
        <w:jc w:val="center"/>
      </w:pPr>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1"/>
                    <a:stretch>
                      <a:fillRect/>
                    </a:stretch>
                  </pic:blipFill>
                  <pic:spPr>
                    <a:xfrm>
                      <a:off x="0" y="0"/>
                      <a:ext cx="5394960" cy="3468189"/>
                    </a:xfrm>
                    <a:prstGeom prst="rect"/>
                  </pic:spPr>
                </pic:pic>
              </a:graphicData>
            </a:graphic>
          </wp:inline>
        </w:drawing>
      </w:r>
    </w:p>
    <w:p>
      <w:pPr>
        <w:jc w:val="center"/>
      </w:pPr>
      <w:r>
        <w:t>Figure 2. Sales by product category.</w:t>
      </w:r>
    </w:p>
    <w:p>
      <w:pPr>
        <w:jc w:val="center"/>
      </w:pPr>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region_sales.png"/>
                    <pic:cNvPicPr/>
                  </pic:nvPicPr>
                  <pic:blipFill>
                    <a:blip r:embed="rId12"/>
                    <a:stretch>
                      <a:fillRect/>
                    </a:stretch>
                  </pic:blipFill>
                  <pic:spPr>
                    <a:xfrm>
                      <a:off x="0" y="0"/>
                      <a:ext cx="5394960" cy="3468189"/>
                    </a:xfrm>
                    <a:prstGeom prst="rect"/>
                  </pic:spPr>
                </pic:pic>
              </a:graphicData>
            </a:graphic>
          </wp:inline>
        </w:drawing>
      </w:r>
    </w:p>
    <w:p>
      <w:pPr>
        <w:jc w:val="center"/>
      </w:pPr>
      <w:r>
        <w:t>Figure 3. Sales by region.</w:t>
      </w:r>
    </w:p>
    <w:p>
      <w:pPr>
        <w:jc w:val="center"/>
      </w:pPr>
      <w:r>
        <w:drawing>
          <wp:inline xmlns:a="http://schemas.openxmlformats.org/drawingml/2006/main" xmlns:pic="http://schemas.openxmlformats.org/drawingml/2006/picture">
            <wp:extent cx="5394960" cy="3468189"/>
            <wp:docPr id="4" name="Picture 4"/>
            <wp:cNvGraphicFramePr>
              <a:graphicFrameLocks noChangeAspect="1"/>
            </wp:cNvGraphicFramePr>
            <a:graphic>
              <a:graphicData uri="http://schemas.openxmlformats.org/drawingml/2006/picture">
                <pic:pic>
                  <pic:nvPicPr>
                    <pic:cNvPr id="0" name="profit_subcategory.png"/>
                    <pic:cNvPicPr/>
                  </pic:nvPicPr>
                  <pic:blipFill>
                    <a:blip r:embed="rId13"/>
                    <a:stretch>
                      <a:fillRect/>
                    </a:stretch>
                  </pic:blipFill>
                  <pic:spPr>
                    <a:xfrm>
                      <a:off x="0" y="0"/>
                      <a:ext cx="5394960" cy="3468189"/>
                    </a:xfrm>
                    <a:prstGeom prst="rect"/>
                  </pic:spPr>
                </pic:pic>
              </a:graphicData>
            </a:graphic>
          </wp:inline>
        </w:drawing>
      </w:r>
    </w:p>
    <w:p>
      <w:pPr>
        <w:jc w:val="center"/>
      </w:pPr>
      <w:r>
        <w:t>Figure 4. Profit by sub-category.</w:t>
      </w:r>
    </w:p>
    <w:p>
      <w:pPr>
        <w:pStyle w:val="Heading1"/>
      </w:pPr>
      <w:r>
        <w:t>8. Category, Region and Segment Exploration</w:t>
      </w:r>
    </w:p>
    <w:p>
      <w:r>
        <w:t>Sales concentration: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Category</w:t>
            </w:r>
          </w:p>
        </w:tc>
        <w:tc>
          <w:tcPr>
            <w:tcW w:type="dxa" w:w="3360"/>
            <w:vAlign w:val="center"/>
            <w:shd w:fill="D9EAF7"/>
          </w:tcPr>
          <w:p>
            <w:r>
              <w:rPr>
                <w:b/>
                <w:sz w:val="18"/>
              </w:rPr>
              <w:t>Sales</w:t>
            </w:r>
          </w:p>
        </w:tc>
        <w:tc>
          <w:tcPr>
            <w:tcW w:type="dxa" w:w="3360"/>
            <w:vAlign w:val="center"/>
            <w:shd w:fill="D9EAF7"/>
          </w:tcPr>
          <w:p>
            <w:r>
              <w:rPr>
                <w:b/>
                <w:sz w:val="18"/>
              </w:rPr>
              <w:t>Profit</w:t>
            </w:r>
          </w:p>
        </w:tc>
      </w:tr>
      <w:tr>
        <w:tc>
          <w:tcPr>
            <w:tcW w:type="dxa" w:w="3360"/>
            <w:vAlign w:val="center"/>
          </w:tcPr>
          <w:p>
            <w:r>
              <w:rPr>
                <w:b w:val="0"/>
                <w:sz w:val="18"/>
              </w:rPr>
              <w:t>Technology</w:t>
            </w:r>
          </w:p>
        </w:tc>
        <w:tc>
          <w:tcPr>
            <w:tcW w:type="dxa" w:w="3360"/>
            <w:vAlign w:val="center"/>
          </w:tcPr>
          <w:p>
            <w:r>
              <w:rPr>
                <w:b w:val="0"/>
                <w:sz w:val="18"/>
              </w:rPr>
              <w:t>836,154.03</w:t>
            </w:r>
          </w:p>
        </w:tc>
        <w:tc>
          <w:tcPr>
            <w:tcW w:type="dxa" w:w="3360"/>
            <w:vAlign w:val="center"/>
          </w:tcPr>
          <w:p>
            <w:r>
              <w:rPr>
                <w:b w:val="0"/>
                <w:sz w:val="18"/>
              </w:rPr>
              <w:t>145,454.95</w:t>
            </w:r>
          </w:p>
        </w:tc>
      </w:tr>
      <w:tr>
        <w:tc>
          <w:tcPr>
            <w:tcW w:type="dxa" w:w="3360"/>
            <w:vAlign w:val="center"/>
          </w:tcPr>
          <w:p>
            <w:r>
              <w:rPr>
                <w:b w:val="0"/>
                <w:sz w:val="18"/>
              </w:rPr>
              <w:t>Furniture</w:t>
            </w:r>
          </w:p>
        </w:tc>
        <w:tc>
          <w:tcPr>
            <w:tcW w:type="dxa" w:w="3360"/>
            <w:vAlign w:val="center"/>
          </w:tcPr>
          <w:p>
            <w:r>
              <w:rPr>
                <w:b w:val="0"/>
                <w:sz w:val="18"/>
              </w:rPr>
              <w:t>741,999.80</w:t>
            </w:r>
          </w:p>
        </w:tc>
        <w:tc>
          <w:tcPr>
            <w:tcW w:type="dxa" w:w="3360"/>
            <w:vAlign w:val="center"/>
          </w:tcPr>
          <w:p>
            <w:r>
              <w:rPr>
                <w:b w:val="0"/>
                <w:sz w:val="18"/>
              </w:rPr>
              <w:t>18,451.27</w:t>
            </w:r>
          </w:p>
        </w:tc>
      </w:tr>
      <w:tr>
        <w:tc>
          <w:tcPr>
            <w:tcW w:type="dxa" w:w="3360"/>
            <w:vAlign w:val="center"/>
          </w:tcPr>
          <w:p>
            <w:r>
              <w:rPr>
                <w:b w:val="0"/>
                <w:sz w:val="18"/>
              </w:rPr>
              <w:t>Office Supplies</w:t>
            </w:r>
          </w:p>
        </w:tc>
        <w:tc>
          <w:tcPr>
            <w:tcW w:type="dxa" w:w="3360"/>
            <w:vAlign w:val="center"/>
          </w:tcPr>
          <w:p>
            <w:r>
              <w:rPr>
                <w:b w:val="0"/>
                <w:sz w:val="18"/>
              </w:rPr>
              <w:t>719,047.03</w:t>
            </w:r>
          </w:p>
        </w:tc>
        <w:tc>
          <w:tcPr>
            <w:tcW w:type="dxa" w:w="3360"/>
            <w:vAlign w:val="center"/>
          </w:tcPr>
          <w:p>
            <w:r>
              <w:rPr>
                <w:b w:val="0"/>
                <w:sz w:val="18"/>
              </w:rPr>
              <w:t>122,490.80</w:t>
            </w:r>
          </w:p>
        </w:tc>
      </w:tr>
    </w:tbl>
    <w:p>
      <w:r>
        <w:t>Regional sales: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Region</w:t>
            </w:r>
          </w:p>
        </w:tc>
        <w:tc>
          <w:tcPr>
            <w:tcW w:type="dxa" w:w="5040"/>
            <w:vAlign w:val="center"/>
            <w:shd w:fill="D9EAF7"/>
          </w:tcPr>
          <w:p>
            <w:r>
              <w:rPr>
                <w:b/>
                <w:sz w:val="18"/>
              </w:rPr>
              <w:t>Sales</w:t>
            </w:r>
          </w:p>
        </w:tc>
      </w:tr>
      <w:tr>
        <w:tc>
          <w:tcPr>
            <w:tcW w:type="dxa" w:w="5040"/>
            <w:vAlign w:val="center"/>
          </w:tcPr>
          <w:p>
            <w:r>
              <w:rPr>
                <w:b w:val="0"/>
                <w:sz w:val="18"/>
              </w:rPr>
              <w:t>West</w:t>
            </w:r>
          </w:p>
        </w:tc>
        <w:tc>
          <w:tcPr>
            <w:tcW w:type="dxa" w:w="5040"/>
            <w:vAlign w:val="center"/>
          </w:tcPr>
          <w:p>
            <w:r>
              <w:rPr>
                <w:b w:val="0"/>
                <w:sz w:val="18"/>
              </w:rPr>
              <w:t>725,457.82</w:t>
            </w:r>
          </w:p>
        </w:tc>
      </w:tr>
      <w:tr>
        <w:tc>
          <w:tcPr>
            <w:tcW w:type="dxa" w:w="5040"/>
            <w:vAlign w:val="center"/>
          </w:tcPr>
          <w:p>
            <w:r>
              <w:rPr>
                <w:b w:val="0"/>
                <w:sz w:val="18"/>
              </w:rPr>
              <w:t>East</w:t>
            </w:r>
          </w:p>
        </w:tc>
        <w:tc>
          <w:tcPr>
            <w:tcW w:type="dxa" w:w="5040"/>
            <w:vAlign w:val="center"/>
          </w:tcPr>
          <w:p>
            <w:r>
              <w:rPr>
                <w:b w:val="0"/>
                <w:sz w:val="18"/>
              </w:rPr>
              <w:t>678,781.24</w:t>
            </w:r>
          </w:p>
        </w:tc>
      </w:tr>
      <w:tr>
        <w:tc>
          <w:tcPr>
            <w:tcW w:type="dxa" w:w="5040"/>
            <w:vAlign w:val="center"/>
          </w:tcPr>
          <w:p>
            <w:r>
              <w:rPr>
                <w:b w:val="0"/>
                <w:sz w:val="18"/>
              </w:rPr>
              <w:t>Central</w:t>
            </w:r>
          </w:p>
        </w:tc>
        <w:tc>
          <w:tcPr>
            <w:tcW w:type="dxa" w:w="5040"/>
            <w:vAlign w:val="center"/>
          </w:tcPr>
          <w:p>
            <w:r>
              <w:rPr>
                <w:b w:val="0"/>
                <w:sz w:val="18"/>
              </w:rPr>
              <w:t>501,239.89</w:t>
            </w:r>
          </w:p>
        </w:tc>
      </w:tr>
      <w:tr>
        <w:tc>
          <w:tcPr>
            <w:tcW w:type="dxa" w:w="5040"/>
            <w:vAlign w:val="center"/>
          </w:tcPr>
          <w:p>
            <w:r>
              <w:rPr>
                <w:b w:val="0"/>
                <w:sz w:val="18"/>
              </w:rPr>
              <w:t>South</w:t>
            </w:r>
          </w:p>
        </w:tc>
        <w:tc>
          <w:tcPr>
            <w:tcW w:type="dxa" w:w="5040"/>
            <w:vAlign w:val="center"/>
          </w:tcPr>
          <w:p>
            <w:r>
              <w:rPr>
                <w:b w:val="0"/>
                <w:sz w:val="18"/>
              </w:rPr>
              <w:t>391,721.91</w:t>
            </w:r>
          </w:p>
        </w:tc>
      </w:tr>
    </w:tbl>
    <w:p>
      <w:r>
        <w:t>Customer-segment sales: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Segment</w:t>
            </w:r>
          </w:p>
        </w:tc>
        <w:tc>
          <w:tcPr>
            <w:tcW w:type="dxa" w:w="5040"/>
            <w:vAlign w:val="center"/>
            <w:shd w:fill="D9EAF7"/>
          </w:tcPr>
          <w:p>
            <w:r>
              <w:rPr>
                <w:b/>
                <w:sz w:val="18"/>
              </w:rPr>
              <w:t>Sales</w:t>
            </w:r>
          </w:p>
        </w:tc>
      </w:tr>
      <w:tr>
        <w:tc>
          <w:tcPr>
            <w:tcW w:type="dxa" w:w="5040"/>
            <w:vAlign w:val="center"/>
          </w:tcPr>
          <w:p>
            <w:r>
              <w:rPr>
                <w:b w:val="0"/>
                <w:sz w:val="18"/>
              </w:rPr>
              <w:t>Consumer</w:t>
            </w:r>
          </w:p>
        </w:tc>
        <w:tc>
          <w:tcPr>
            <w:tcW w:type="dxa" w:w="5040"/>
            <w:vAlign w:val="center"/>
          </w:tcPr>
          <w:p>
            <w:r>
              <w:rPr>
                <w:b w:val="0"/>
                <w:sz w:val="18"/>
              </w:rPr>
              <w:t>1,161,401.34</w:t>
            </w:r>
          </w:p>
        </w:tc>
      </w:tr>
      <w:tr>
        <w:tc>
          <w:tcPr>
            <w:tcW w:type="dxa" w:w="5040"/>
            <w:vAlign w:val="center"/>
          </w:tcPr>
          <w:p>
            <w:r>
              <w:rPr>
                <w:b w:val="0"/>
                <w:sz w:val="18"/>
              </w:rPr>
              <w:t>Corporate</w:t>
            </w:r>
          </w:p>
        </w:tc>
        <w:tc>
          <w:tcPr>
            <w:tcW w:type="dxa" w:w="5040"/>
            <w:vAlign w:val="center"/>
          </w:tcPr>
          <w:p>
            <w:r>
              <w:rPr>
                <w:b w:val="0"/>
                <w:sz w:val="18"/>
              </w:rPr>
              <w:t>706,146.37</w:t>
            </w:r>
          </w:p>
        </w:tc>
      </w:tr>
      <w:tr>
        <w:tc>
          <w:tcPr>
            <w:tcW w:type="dxa" w:w="5040"/>
            <w:vAlign w:val="center"/>
          </w:tcPr>
          <w:p>
            <w:r>
              <w:rPr>
                <w:b w:val="0"/>
                <w:sz w:val="18"/>
              </w:rPr>
              <w:t>Home Office</w:t>
            </w:r>
          </w:p>
        </w:tc>
        <w:tc>
          <w:tcPr>
            <w:tcW w:type="dxa" w:w="5040"/>
            <w:vAlign w:val="center"/>
          </w:tcPr>
          <w:p>
            <w:r>
              <w:rPr>
                <w:b w:val="0"/>
                <w:sz w:val="18"/>
              </w:rPr>
              <w:t>429,653.15</w:t>
            </w:r>
          </w:p>
        </w:tc>
      </w:tr>
    </w:tbl>
    <w:p>
      <w:pPr>
        <w:pStyle w:val="Heading1"/>
      </w:pPr>
      <w:r>
        <w:t>9. Product-Level Exploration</w:t>
      </w:r>
    </w:p>
    <w:p>
      <w:r>
        <w:t>Top 10 products by sales: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Rank</w:t>
            </w:r>
          </w:p>
        </w:tc>
        <w:tc>
          <w:tcPr>
            <w:tcW w:type="dxa" w:w="3360"/>
            <w:vAlign w:val="center"/>
            <w:shd w:fill="D9EAF7"/>
          </w:tcPr>
          <w:p>
            <w:r>
              <w:rPr>
                <w:b/>
                <w:sz w:val="18"/>
              </w:rPr>
              <w:t>Product</w:t>
            </w:r>
          </w:p>
        </w:tc>
        <w:tc>
          <w:tcPr>
            <w:tcW w:type="dxa" w:w="3360"/>
            <w:vAlign w:val="center"/>
            <w:shd w:fill="D9EAF7"/>
          </w:tcPr>
          <w:p>
            <w:r>
              <w:rPr>
                <w:b/>
                <w:sz w:val="18"/>
              </w:rPr>
              <w:t>Sales</w:t>
            </w:r>
          </w:p>
        </w:tc>
      </w:tr>
      <w:tr>
        <w:tc>
          <w:tcPr>
            <w:tcW w:type="dxa" w:w="3360"/>
            <w:vAlign w:val="center"/>
          </w:tcPr>
          <w:p>
            <w:r>
              <w:rPr>
                <w:b w:val="0"/>
                <w:sz w:val="18"/>
              </w:rPr>
              <w:t>1</w:t>
            </w:r>
          </w:p>
        </w:tc>
        <w:tc>
          <w:tcPr>
            <w:tcW w:type="dxa" w:w="3360"/>
            <w:vAlign w:val="center"/>
          </w:tcPr>
          <w:p>
            <w:r>
              <w:rPr>
                <w:b w:val="0"/>
                <w:sz w:val="18"/>
              </w:rPr>
              <w:t>Canon imageCLASS 2200 Advanced Copier</w:t>
            </w:r>
          </w:p>
        </w:tc>
        <w:tc>
          <w:tcPr>
            <w:tcW w:type="dxa" w:w="3360"/>
            <w:vAlign w:val="center"/>
          </w:tcPr>
          <w:p>
            <w:r>
              <w:rPr>
                <w:b w:val="0"/>
                <w:sz w:val="18"/>
              </w:rPr>
              <w:t>61,599.82</w:t>
            </w:r>
          </w:p>
        </w:tc>
      </w:tr>
      <w:tr>
        <w:tc>
          <w:tcPr>
            <w:tcW w:type="dxa" w:w="3360"/>
            <w:vAlign w:val="center"/>
          </w:tcPr>
          <w:p>
            <w:r>
              <w:rPr>
                <w:b w:val="0"/>
                <w:sz w:val="18"/>
              </w:rPr>
              <w:t>2</w:t>
            </w:r>
          </w:p>
        </w:tc>
        <w:tc>
          <w:tcPr>
            <w:tcW w:type="dxa" w:w="3360"/>
            <w:vAlign w:val="center"/>
          </w:tcPr>
          <w:p>
            <w:r>
              <w:rPr>
                <w:b w:val="0"/>
                <w:sz w:val="18"/>
              </w:rPr>
              <w:t>Fellowes PB500 Electric Punch Plastic Comb Binding Machine with Manual Bind</w:t>
            </w:r>
          </w:p>
        </w:tc>
        <w:tc>
          <w:tcPr>
            <w:tcW w:type="dxa" w:w="3360"/>
            <w:vAlign w:val="center"/>
          </w:tcPr>
          <w:p>
            <w:r>
              <w:rPr>
                <w:b w:val="0"/>
                <w:sz w:val="18"/>
              </w:rPr>
              <w:t>27,453.38</w:t>
            </w:r>
          </w:p>
        </w:tc>
      </w:tr>
      <w:tr>
        <w:tc>
          <w:tcPr>
            <w:tcW w:type="dxa" w:w="3360"/>
            <w:vAlign w:val="center"/>
          </w:tcPr>
          <w:p>
            <w:r>
              <w:rPr>
                <w:b w:val="0"/>
                <w:sz w:val="18"/>
              </w:rPr>
              <w:t>3</w:t>
            </w:r>
          </w:p>
        </w:tc>
        <w:tc>
          <w:tcPr>
            <w:tcW w:type="dxa" w:w="3360"/>
            <w:vAlign w:val="center"/>
          </w:tcPr>
          <w:p>
            <w:r>
              <w:rPr>
                <w:b w:val="0"/>
                <w:sz w:val="18"/>
              </w:rPr>
              <w:t>Cisco TelePresence System EX90 Videoconferencing Unit</w:t>
            </w:r>
          </w:p>
        </w:tc>
        <w:tc>
          <w:tcPr>
            <w:tcW w:type="dxa" w:w="3360"/>
            <w:vAlign w:val="center"/>
          </w:tcPr>
          <w:p>
            <w:r>
              <w:rPr>
                <w:b w:val="0"/>
                <w:sz w:val="18"/>
              </w:rPr>
              <w:t>22,638.48</w:t>
            </w:r>
          </w:p>
        </w:tc>
      </w:tr>
      <w:tr>
        <w:tc>
          <w:tcPr>
            <w:tcW w:type="dxa" w:w="3360"/>
            <w:vAlign w:val="center"/>
          </w:tcPr>
          <w:p>
            <w:r>
              <w:rPr>
                <w:b w:val="0"/>
                <w:sz w:val="18"/>
              </w:rPr>
              <w:t>4</w:t>
            </w:r>
          </w:p>
        </w:tc>
        <w:tc>
          <w:tcPr>
            <w:tcW w:type="dxa" w:w="3360"/>
            <w:vAlign w:val="center"/>
          </w:tcPr>
          <w:p>
            <w:r>
              <w:rPr>
                <w:b w:val="0"/>
                <w:sz w:val="18"/>
              </w:rPr>
              <w:t>HON 5400 Series Task Chairs for Big and Tall</w:t>
            </w:r>
          </w:p>
        </w:tc>
        <w:tc>
          <w:tcPr>
            <w:tcW w:type="dxa" w:w="3360"/>
            <w:vAlign w:val="center"/>
          </w:tcPr>
          <w:p>
            <w:r>
              <w:rPr>
                <w:b w:val="0"/>
                <w:sz w:val="18"/>
              </w:rPr>
              <w:t>21,870.58</w:t>
            </w:r>
          </w:p>
        </w:tc>
      </w:tr>
      <w:tr>
        <w:tc>
          <w:tcPr>
            <w:tcW w:type="dxa" w:w="3360"/>
            <w:vAlign w:val="center"/>
          </w:tcPr>
          <w:p>
            <w:r>
              <w:rPr>
                <w:b w:val="0"/>
                <w:sz w:val="18"/>
              </w:rPr>
              <w:t>5</w:t>
            </w:r>
          </w:p>
        </w:tc>
        <w:tc>
          <w:tcPr>
            <w:tcW w:type="dxa" w:w="3360"/>
            <w:vAlign w:val="center"/>
          </w:tcPr>
          <w:p>
            <w:r>
              <w:rPr>
                <w:b w:val="0"/>
                <w:sz w:val="18"/>
              </w:rPr>
              <w:t>GBC DocuBind TL300 Electric Binding System</w:t>
            </w:r>
          </w:p>
        </w:tc>
        <w:tc>
          <w:tcPr>
            <w:tcW w:type="dxa" w:w="3360"/>
            <w:vAlign w:val="center"/>
          </w:tcPr>
          <w:p>
            <w:r>
              <w:rPr>
                <w:b w:val="0"/>
                <w:sz w:val="18"/>
              </w:rPr>
              <w:t>19,823.48</w:t>
            </w:r>
          </w:p>
        </w:tc>
      </w:tr>
      <w:tr>
        <w:tc>
          <w:tcPr>
            <w:tcW w:type="dxa" w:w="3360"/>
            <w:vAlign w:val="center"/>
          </w:tcPr>
          <w:p>
            <w:r>
              <w:rPr>
                <w:b w:val="0"/>
                <w:sz w:val="18"/>
              </w:rPr>
              <w:t>6</w:t>
            </w:r>
          </w:p>
        </w:tc>
        <w:tc>
          <w:tcPr>
            <w:tcW w:type="dxa" w:w="3360"/>
            <w:vAlign w:val="center"/>
          </w:tcPr>
          <w:p>
            <w:r>
              <w:rPr>
                <w:b w:val="0"/>
                <w:sz w:val="18"/>
              </w:rPr>
              <w:t>GBC Ibimaster 500 Manual ProClick Binding System</w:t>
            </w:r>
          </w:p>
        </w:tc>
        <w:tc>
          <w:tcPr>
            <w:tcW w:type="dxa" w:w="3360"/>
            <w:vAlign w:val="center"/>
          </w:tcPr>
          <w:p>
            <w:r>
              <w:rPr>
                <w:b w:val="0"/>
                <w:sz w:val="18"/>
              </w:rPr>
              <w:t>19,024.50</w:t>
            </w:r>
          </w:p>
        </w:tc>
      </w:tr>
      <w:tr>
        <w:tc>
          <w:tcPr>
            <w:tcW w:type="dxa" w:w="3360"/>
            <w:vAlign w:val="center"/>
          </w:tcPr>
          <w:p>
            <w:r>
              <w:rPr>
                <w:b w:val="0"/>
                <w:sz w:val="18"/>
              </w:rPr>
              <w:t>7</w:t>
            </w:r>
          </w:p>
        </w:tc>
        <w:tc>
          <w:tcPr>
            <w:tcW w:type="dxa" w:w="3360"/>
            <w:vAlign w:val="center"/>
          </w:tcPr>
          <w:p>
            <w:r>
              <w:rPr>
                <w:b w:val="0"/>
                <w:sz w:val="18"/>
              </w:rPr>
              <w:t>Hewlett Packard LaserJet 3310 Copier</w:t>
            </w:r>
          </w:p>
        </w:tc>
        <w:tc>
          <w:tcPr>
            <w:tcW w:type="dxa" w:w="3360"/>
            <w:vAlign w:val="center"/>
          </w:tcPr>
          <w:p>
            <w:r>
              <w:rPr>
                <w:b w:val="0"/>
                <w:sz w:val="18"/>
              </w:rPr>
              <w:t>18,839.69</w:t>
            </w:r>
          </w:p>
        </w:tc>
      </w:tr>
      <w:tr>
        <w:tc>
          <w:tcPr>
            <w:tcW w:type="dxa" w:w="3360"/>
            <w:vAlign w:val="center"/>
          </w:tcPr>
          <w:p>
            <w:r>
              <w:rPr>
                <w:b w:val="0"/>
                <w:sz w:val="18"/>
              </w:rPr>
              <w:t>8</w:t>
            </w:r>
          </w:p>
        </w:tc>
        <w:tc>
          <w:tcPr>
            <w:tcW w:type="dxa" w:w="3360"/>
            <w:vAlign w:val="center"/>
          </w:tcPr>
          <w:p>
            <w:r>
              <w:rPr>
                <w:b w:val="0"/>
                <w:sz w:val="18"/>
              </w:rPr>
              <w:t>HP Designjet T520 Inkjet Large Format Printer - 24" Color</w:t>
            </w:r>
          </w:p>
        </w:tc>
        <w:tc>
          <w:tcPr>
            <w:tcW w:type="dxa" w:w="3360"/>
            <w:vAlign w:val="center"/>
          </w:tcPr>
          <w:p>
            <w:r>
              <w:rPr>
                <w:b w:val="0"/>
                <w:sz w:val="18"/>
              </w:rPr>
              <w:t>18,374.90</w:t>
            </w:r>
          </w:p>
        </w:tc>
      </w:tr>
      <w:tr>
        <w:tc>
          <w:tcPr>
            <w:tcW w:type="dxa" w:w="3360"/>
            <w:vAlign w:val="center"/>
          </w:tcPr>
          <w:p>
            <w:r>
              <w:rPr>
                <w:b w:val="0"/>
                <w:sz w:val="18"/>
              </w:rPr>
              <w:t>9</w:t>
            </w:r>
          </w:p>
        </w:tc>
        <w:tc>
          <w:tcPr>
            <w:tcW w:type="dxa" w:w="3360"/>
            <w:vAlign w:val="center"/>
          </w:tcPr>
          <w:p>
            <w:r>
              <w:rPr>
                <w:b w:val="0"/>
                <w:sz w:val="18"/>
              </w:rPr>
              <w:t>GBC DocuBind P400 Electric Binding System</w:t>
            </w:r>
          </w:p>
        </w:tc>
        <w:tc>
          <w:tcPr>
            <w:tcW w:type="dxa" w:w="3360"/>
            <w:vAlign w:val="center"/>
          </w:tcPr>
          <w:p>
            <w:r>
              <w:rPr>
                <w:b w:val="0"/>
                <w:sz w:val="18"/>
              </w:rPr>
              <w:t>17,965.07</w:t>
            </w:r>
          </w:p>
        </w:tc>
      </w:tr>
      <w:tr>
        <w:tc>
          <w:tcPr>
            <w:tcW w:type="dxa" w:w="3360"/>
            <w:vAlign w:val="center"/>
          </w:tcPr>
          <w:p>
            <w:r>
              <w:rPr>
                <w:b w:val="0"/>
                <w:sz w:val="18"/>
              </w:rPr>
              <w:t>10</w:t>
            </w:r>
          </w:p>
        </w:tc>
        <w:tc>
          <w:tcPr>
            <w:tcW w:type="dxa" w:w="3360"/>
            <w:vAlign w:val="center"/>
          </w:tcPr>
          <w:p>
            <w:r>
              <w:rPr>
                <w:b w:val="0"/>
                <w:sz w:val="18"/>
              </w:rPr>
              <w:t>High Speed Automatic Electric Letter Opener</w:t>
            </w:r>
          </w:p>
        </w:tc>
        <w:tc>
          <w:tcPr>
            <w:tcW w:type="dxa" w:w="3360"/>
            <w:vAlign w:val="center"/>
          </w:tcPr>
          <w:p>
            <w:r>
              <w:rPr>
                <w:b w:val="0"/>
                <w:sz w:val="18"/>
              </w:rPr>
              <w:t>17,030.31</w:t>
            </w:r>
          </w:p>
        </w:tc>
      </w:tr>
    </w:tbl>
    <w:p>
      <w:r>
        <w:t>Bottom 10 products by profit: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Rank</w:t>
            </w:r>
          </w:p>
        </w:tc>
        <w:tc>
          <w:tcPr>
            <w:tcW w:type="dxa" w:w="3360"/>
            <w:vAlign w:val="center"/>
            <w:shd w:fill="D9EAF7"/>
          </w:tcPr>
          <w:p>
            <w:r>
              <w:rPr>
                <w:b/>
                <w:sz w:val="18"/>
              </w:rPr>
              <w:t>Product</w:t>
            </w:r>
          </w:p>
        </w:tc>
        <w:tc>
          <w:tcPr>
            <w:tcW w:type="dxa" w:w="3360"/>
            <w:vAlign w:val="center"/>
            <w:shd w:fill="D9EAF7"/>
          </w:tcPr>
          <w:p>
            <w:r>
              <w:rPr>
                <w:b/>
                <w:sz w:val="18"/>
              </w:rPr>
              <w:t>Profit</w:t>
            </w:r>
          </w:p>
        </w:tc>
      </w:tr>
      <w:tr>
        <w:tc>
          <w:tcPr>
            <w:tcW w:type="dxa" w:w="3360"/>
            <w:vAlign w:val="center"/>
          </w:tcPr>
          <w:p>
            <w:r>
              <w:rPr>
                <w:b w:val="0"/>
                <w:sz w:val="18"/>
              </w:rPr>
              <w:t>1</w:t>
            </w:r>
          </w:p>
        </w:tc>
        <w:tc>
          <w:tcPr>
            <w:tcW w:type="dxa" w:w="3360"/>
            <w:vAlign w:val="center"/>
          </w:tcPr>
          <w:p>
            <w:r>
              <w:rPr>
                <w:b w:val="0"/>
                <w:sz w:val="18"/>
              </w:rPr>
              <w:t>Cubify CubeX 3D Printer Double Head Print</w:t>
            </w:r>
          </w:p>
        </w:tc>
        <w:tc>
          <w:tcPr>
            <w:tcW w:type="dxa" w:w="3360"/>
            <w:vAlign w:val="center"/>
          </w:tcPr>
          <w:p>
            <w:r>
              <w:rPr>
                <w:b w:val="0"/>
                <w:sz w:val="18"/>
              </w:rPr>
              <w:t>-8,879.97</w:t>
            </w:r>
          </w:p>
        </w:tc>
      </w:tr>
      <w:tr>
        <w:tc>
          <w:tcPr>
            <w:tcW w:type="dxa" w:w="3360"/>
            <w:vAlign w:val="center"/>
          </w:tcPr>
          <w:p>
            <w:r>
              <w:rPr>
                <w:b w:val="0"/>
                <w:sz w:val="18"/>
              </w:rPr>
              <w:t>2</w:t>
            </w:r>
          </w:p>
        </w:tc>
        <w:tc>
          <w:tcPr>
            <w:tcW w:type="dxa" w:w="3360"/>
            <w:vAlign w:val="center"/>
          </w:tcPr>
          <w:p>
            <w:r>
              <w:rPr>
                <w:b w:val="0"/>
                <w:sz w:val="18"/>
              </w:rPr>
              <w:t>Lexmark MX611dhe Monochrome Laser Printer</w:t>
            </w:r>
          </w:p>
        </w:tc>
        <w:tc>
          <w:tcPr>
            <w:tcW w:type="dxa" w:w="3360"/>
            <w:vAlign w:val="center"/>
          </w:tcPr>
          <w:p>
            <w:r>
              <w:rPr>
                <w:b w:val="0"/>
                <w:sz w:val="18"/>
              </w:rPr>
              <w:t>-4,589.97</w:t>
            </w:r>
          </w:p>
        </w:tc>
      </w:tr>
      <w:tr>
        <w:tc>
          <w:tcPr>
            <w:tcW w:type="dxa" w:w="3360"/>
            <w:vAlign w:val="center"/>
          </w:tcPr>
          <w:p>
            <w:r>
              <w:rPr>
                <w:b w:val="0"/>
                <w:sz w:val="18"/>
              </w:rPr>
              <w:t>3</w:t>
            </w:r>
          </w:p>
        </w:tc>
        <w:tc>
          <w:tcPr>
            <w:tcW w:type="dxa" w:w="3360"/>
            <w:vAlign w:val="center"/>
          </w:tcPr>
          <w:p>
            <w:r>
              <w:rPr>
                <w:b w:val="0"/>
                <w:sz w:val="18"/>
              </w:rPr>
              <w:t>Cubify CubeX 3D Printer Triple Head Print</w:t>
            </w:r>
          </w:p>
        </w:tc>
        <w:tc>
          <w:tcPr>
            <w:tcW w:type="dxa" w:w="3360"/>
            <w:vAlign w:val="center"/>
          </w:tcPr>
          <w:p>
            <w:r>
              <w:rPr>
                <w:b w:val="0"/>
                <w:sz w:val="18"/>
              </w:rPr>
              <w:t>-3,839.99</w:t>
            </w:r>
          </w:p>
        </w:tc>
      </w:tr>
      <w:tr>
        <w:tc>
          <w:tcPr>
            <w:tcW w:type="dxa" w:w="3360"/>
            <w:vAlign w:val="center"/>
          </w:tcPr>
          <w:p>
            <w:r>
              <w:rPr>
                <w:b w:val="0"/>
                <w:sz w:val="18"/>
              </w:rPr>
              <w:t>4</w:t>
            </w:r>
          </w:p>
        </w:tc>
        <w:tc>
          <w:tcPr>
            <w:tcW w:type="dxa" w:w="3360"/>
            <w:vAlign w:val="center"/>
          </w:tcPr>
          <w:p>
            <w:r>
              <w:rPr>
                <w:b w:val="0"/>
                <w:sz w:val="18"/>
              </w:rPr>
              <w:t>Chromcraft Bull-Nose Wood Oval Conference Tables &amp; Bases</w:t>
            </w:r>
          </w:p>
        </w:tc>
        <w:tc>
          <w:tcPr>
            <w:tcW w:type="dxa" w:w="3360"/>
            <w:vAlign w:val="center"/>
          </w:tcPr>
          <w:p>
            <w:r>
              <w:rPr>
                <w:b w:val="0"/>
                <w:sz w:val="18"/>
              </w:rPr>
              <w:t>-2,876.12</w:t>
            </w:r>
          </w:p>
        </w:tc>
      </w:tr>
      <w:tr>
        <w:tc>
          <w:tcPr>
            <w:tcW w:type="dxa" w:w="3360"/>
            <w:vAlign w:val="center"/>
          </w:tcPr>
          <w:p>
            <w:r>
              <w:rPr>
                <w:b w:val="0"/>
                <w:sz w:val="18"/>
              </w:rPr>
              <w:t>5</w:t>
            </w:r>
          </w:p>
        </w:tc>
        <w:tc>
          <w:tcPr>
            <w:tcW w:type="dxa" w:w="3360"/>
            <w:vAlign w:val="center"/>
          </w:tcPr>
          <w:p>
            <w:r>
              <w:rPr>
                <w:b w:val="0"/>
                <w:sz w:val="18"/>
              </w:rPr>
              <w:t>Bush Advantage Collection Racetrack Conference Table</w:t>
            </w:r>
          </w:p>
        </w:tc>
        <w:tc>
          <w:tcPr>
            <w:tcW w:type="dxa" w:w="3360"/>
            <w:vAlign w:val="center"/>
          </w:tcPr>
          <w:p>
            <w:r>
              <w:rPr>
                <w:b w:val="0"/>
                <w:sz w:val="18"/>
              </w:rPr>
              <w:t>-1,934.40</w:t>
            </w:r>
          </w:p>
        </w:tc>
      </w:tr>
      <w:tr>
        <w:tc>
          <w:tcPr>
            <w:tcW w:type="dxa" w:w="3360"/>
            <w:vAlign w:val="center"/>
          </w:tcPr>
          <w:p>
            <w:r>
              <w:rPr>
                <w:b w:val="0"/>
                <w:sz w:val="18"/>
              </w:rPr>
              <w:t>6</w:t>
            </w:r>
          </w:p>
        </w:tc>
        <w:tc>
          <w:tcPr>
            <w:tcW w:type="dxa" w:w="3360"/>
            <w:vAlign w:val="center"/>
          </w:tcPr>
          <w:p>
            <w:r>
              <w:rPr>
                <w:b w:val="0"/>
                <w:sz w:val="18"/>
              </w:rPr>
              <w:t>GBC DocuBind P400 Electric Binding System</w:t>
            </w:r>
          </w:p>
        </w:tc>
        <w:tc>
          <w:tcPr>
            <w:tcW w:type="dxa" w:w="3360"/>
            <w:vAlign w:val="center"/>
          </w:tcPr>
          <w:p>
            <w:r>
              <w:rPr>
                <w:b w:val="0"/>
                <w:sz w:val="18"/>
              </w:rPr>
              <w:t>-1,878.17</w:t>
            </w:r>
          </w:p>
        </w:tc>
      </w:tr>
      <w:tr>
        <w:tc>
          <w:tcPr>
            <w:tcW w:type="dxa" w:w="3360"/>
            <w:vAlign w:val="center"/>
          </w:tcPr>
          <w:p>
            <w:r>
              <w:rPr>
                <w:b w:val="0"/>
                <w:sz w:val="18"/>
              </w:rPr>
              <w:t>7</w:t>
            </w:r>
          </w:p>
        </w:tc>
        <w:tc>
          <w:tcPr>
            <w:tcW w:type="dxa" w:w="3360"/>
            <w:vAlign w:val="center"/>
          </w:tcPr>
          <w:p>
            <w:r>
              <w:rPr>
                <w:b w:val="0"/>
                <w:sz w:val="18"/>
              </w:rPr>
              <w:t>Cisco TelePresence System EX90 Videoconferencing Unit</w:t>
            </w:r>
          </w:p>
        </w:tc>
        <w:tc>
          <w:tcPr>
            <w:tcW w:type="dxa" w:w="3360"/>
            <w:vAlign w:val="center"/>
          </w:tcPr>
          <w:p>
            <w:r>
              <w:rPr>
                <w:b w:val="0"/>
                <w:sz w:val="18"/>
              </w:rPr>
              <w:t>-1,811.08</w:t>
            </w:r>
          </w:p>
        </w:tc>
      </w:tr>
      <w:tr>
        <w:tc>
          <w:tcPr>
            <w:tcW w:type="dxa" w:w="3360"/>
            <w:vAlign w:val="center"/>
          </w:tcPr>
          <w:p>
            <w:r>
              <w:rPr>
                <w:b w:val="0"/>
                <w:sz w:val="18"/>
              </w:rPr>
              <w:t>8</w:t>
            </w:r>
          </w:p>
        </w:tc>
        <w:tc>
          <w:tcPr>
            <w:tcW w:type="dxa" w:w="3360"/>
            <w:vAlign w:val="center"/>
          </w:tcPr>
          <w:p>
            <w:r>
              <w:rPr>
                <w:b w:val="0"/>
                <w:sz w:val="18"/>
              </w:rPr>
              <w:t>Martin Yale Chadless Opener Electric Letter Opener</w:t>
            </w:r>
          </w:p>
        </w:tc>
        <w:tc>
          <w:tcPr>
            <w:tcW w:type="dxa" w:w="3360"/>
            <w:vAlign w:val="center"/>
          </w:tcPr>
          <w:p>
            <w:r>
              <w:rPr>
                <w:b w:val="0"/>
                <w:sz w:val="18"/>
              </w:rPr>
              <w:t>-1,299.18</w:t>
            </w:r>
          </w:p>
        </w:tc>
      </w:tr>
      <w:tr>
        <w:tc>
          <w:tcPr>
            <w:tcW w:type="dxa" w:w="3360"/>
            <w:vAlign w:val="center"/>
          </w:tcPr>
          <w:p>
            <w:r>
              <w:rPr>
                <w:b w:val="0"/>
                <w:sz w:val="18"/>
              </w:rPr>
              <w:t>9</w:t>
            </w:r>
          </w:p>
        </w:tc>
        <w:tc>
          <w:tcPr>
            <w:tcW w:type="dxa" w:w="3360"/>
            <w:vAlign w:val="center"/>
          </w:tcPr>
          <w:p>
            <w:r>
              <w:rPr>
                <w:b w:val="0"/>
                <w:sz w:val="18"/>
              </w:rPr>
              <w:t>Balt Solid Wood Round Tables</w:t>
            </w:r>
          </w:p>
        </w:tc>
        <w:tc>
          <w:tcPr>
            <w:tcW w:type="dxa" w:w="3360"/>
            <w:vAlign w:val="center"/>
          </w:tcPr>
          <w:p>
            <w:r>
              <w:rPr>
                <w:b w:val="0"/>
                <w:sz w:val="18"/>
              </w:rPr>
              <w:t>-1,201.06</w:t>
            </w:r>
          </w:p>
        </w:tc>
      </w:tr>
      <w:tr>
        <w:tc>
          <w:tcPr>
            <w:tcW w:type="dxa" w:w="3360"/>
            <w:vAlign w:val="center"/>
          </w:tcPr>
          <w:p>
            <w:r>
              <w:rPr>
                <w:b w:val="0"/>
                <w:sz w:val="18"/>
              </w:rPr>
              <w:t>10</w:t>
            </w:r>
          </w:p>
        </w:tc>
        <w:tc>
          <w:tcPr>
            <w:tcW w:type="dxa" w:w="3360"/>
            <w:vAlign w:val="center"/>
          </w:tcPr>
          <w:p>
            <w:r>
              <w:rPr>
                <w:b w:val="0"/>
                <w:sz w:val="18"/>
              </w:rPr>
              <w:t>BoxOffice By Design Rectangular and Half-Moon Meeting Room Tables</w:t>
            </w:r>
          </w:p>
        </w:tc>
        <w:tc>
          <w:tcPr>
            <w:tcW w:type="dxa" w:w="3360"/>
            <w:vAlign w:val="center"/>
          </w:tcPr>
          <w:p>
            <w:r>
              <w:rPr>
                <w:b w:val="0"/>
                <w:sz w:val="18"/>
              </w:rPr>
              <w:t>-1,148.44</w:t>
            </w:r>
          </w:p>
        </w:tc>
      </w:tr>
    </w:tbl>
    <w:p>
      <w:pPr>
        <w:pStyle w:val="Heading1"/>
      </w:pPr>
      <w:r>
        <w:t>10. Key Initial Insights</w:t>
      </w:r>
    </w:p>
    <w:p>
      <w:pPr>
        <w:pStyle w:val="ListBullet"/>
      </w:pPr>
      <w:r>
        <w:t>Sales total approximately 2,297,201, while total profit is approximately 286,397, indicating that revenue and profitability should be analyzed together.</w:t>
      </w:r>
    </w:p>
    <w:p>
      <w:pPr>
        <w:pStyle w:val="ListBullet"/>
      </w:pPr>
      <w:r>
        <w:t>The overall calculated profit margin is approximately 12.47%, providing a useful baseline for later comparisons.</w:t>
      </w:r>
    </w:p>
    <w:p>
      <w:pPr>
        <w:pStyle w:val="ListBullet"/>
      </w:pPr>
      <w:r>
        <w:t>1,871 records have negative profit. These records are analytically important because they may identify products, discounts, customers or regions where revenue does not translate into profit.</w:t>
      </w:r>
    </w:p>
    <w:p>
      <w:pPr>
        <w:pStyle w:val="ListBullet"/>
      </w:pPr>
      <w:r>
        <w:t>West has the highest total sales among the four regions in this dataset.</w:t>
      </w:r>
    </w:p>
    <w:p>
      <w:pPr>
        <w:pStyle w:val="ListBullet"/>
      </w:pPr>
      <w:r>
        <w:t>Technology is the largest category by total sales.</w:t>
      </w:r>
    </w:p>
    <w:p>
      <w:pPr>
        <w:pStyle w:val="ListBullet"/>
      </w:pPr>
      <w:r>
        <w:t>The monthly series provides a basis for studying seasonality, growth, peaks and unusual periods in later tasks.</w:t>
      </w:r>
    </w:p>
    <w:p>
      <w:pPr>
        <w:pStyle w:val="ListBullet"/>
      </w:pPr>
      <w:r>
        <w:t>Product-level analysis can reveal a difference between high-volume/high-revenue products and products that are actually profitable.</w:t>
      </w:r>
    </w:p>
    <w:p>
      <w:pPr>
        <w:pStyle w:val="Heading1"/>
      </w:pPr>
      <w:r>
        <w:t>11. Problem Definition</w:t>
      </w:r>
    </w:p>
    <w:p>
      <w:r>
        <w:t>Business Problem Statement: The business needs to understand the factors associated with sales and profitability across products, categories, regions, customer segments and time. The analysis should identify areas generating strong revenue, areas generating weak or negative profit, and relationships between discounting, quantity, sales and profit.</w:t>
      </w:r>
    </w:p>
    <w:p>
      <w:r>
        <w:t>Primary analytical question: Which products, categories, regions, customer segments and discount levels contribute most to revenue and profit, and where are there opportunities to improve profitability without unnecessarily reducing sales?</w:t>
      </w:r>
    </w:p>
    <w:p>
      <w:r>
        <w:t>Secondary questions:</w:t>
      </w:r>
    </w:p>
    <w:p>
      <w:pPr>
        <w:pStyle w:val="ListBullet"/>
      </w:pPr>
      <w:r>
        <w:t>How do sales and profit change over time?</w:t>
      </w:r>
    </w:p>
    <w:p>
      <w:pPr>
        <w:pStyle w:val="ListBullet"/>
      </w:pPr>
      <w:r>
        <w:t>Which categories and sub-categories generate the most sales and profit?</w:t>
      </w:r>
    </w:p>
    <w:p>
      <w:pPr>
        <w:pStyle w:val="ListBullet"/>
      </w:pPr>
      <w:r>
        <w:t>Which products generate high sales but relatively low or negative profit?</w:t>
      </w:r>
    </w:p>
    <w:p>
      <w:pPr>
        <w:pStyle w:val="ListBullet"/>
      </w:pPr>
      <w:r>
        <w:t>Does a higher discount level appear to be associated with lower profit?</w:t>
      </w:r>
    </w:p>
    <w:p>
      <w:pPr>
        <w:pStyle w:val="ListBullet"/>
      </w:pPr>
      <w:r>
        <w:t>Which regions and customer segments contribute the most revenue and profit?</w:t>
      </w:r>
    </w:p>
    <w:p>
      <w:pPr>
        <w:pStyle w:val="ListBullet"/>
      </w:pPr>
      <w:r>
        <w:t>Are there geographic areas with consistently weak profitability?</w:t>
      </w:r>
    </w:p>
    <w:p>
      <w:pPr>
        <w:pStyle w:val="ListBullet"/>
      </w:pPr>
      <w:r>
        <w:t>How does shipping mode relate to order value and profitability?</w:t>
      </w:r>
    </w:p>
    <w:p>
      <w:pPr>
        <w:pStyle w:val="Heading1"/>
      </w:pPr>
      <w:r>
        <w:t>12. Hypotheses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ID</w:t>
            </w:r>
          </w:p>
        </w:tc>
        <w:tc>
          <w:tcPr>
            <w:tcW w:type="dxa" w:w="3360"/>
            <w:vAlign w:val="center"/>
            <w:shd w:fill="D9EAF7"/>
          </w:tcPr>
          <w:p>
            <w:r>
              <w:rPr>
                <w:b/>
                <w:sz w:val="18"/>
              </w:rPr>
              <w:t>Hypothesis</w:t>
            </w:r>
          </w:p>
        </w:tc>
        <w:tc>
          <w:tcPr>
            <w:tcW w:type="dxa" w:w="3360"/>
            <w:vAlign w:val="center"/>
            <w:shd w:fill="D9EAF7"/>
          </w:tcPr>
          <w:p>
            <w:r>
              <w:rPr>
                <w:b/>
                <w:sz w:val="18"/>
              </w:rPr>
              <w:t>Proposed method</w:t>
            </w:r>
          </w:p>
        </w:tc>
      </w:tr>
      <w:tr>
        <w:tc>
          <w:tcPr>
            <w:tcW w:type="dxa" w:w="3360"/>
            <w:vAlign w:val="center"/>
          </w:tcPr>
          <w:p>
            <w:r>
              <w:rPr>
                <w:b w:val="0"/>
                <w:sz w:val="18"/>
              </w:rPr>
              <w:t>H1</w:t>
            </w:r>
          </w:p>
        </w:tc>
        <w:tc>
          <w:tcPr>
            <w:tcW w:type="dxa" w:w="3360"/>
            <w:vAlign w:val="center"/>
          </w:tcPr>
          <w:p>
            <w:r>
              <w:rPr>
                <w:b w:val="0"/>
                <w:sz w:val="18"/>
              </w:rPr>
              <w:t>Higher discount levels are associated with lower profit margins.</w:t>
            </w:r>
          </w:p>
        </w:tc>
        <w:tc>
          <w:tcPr>
            <w:tcW w:type="dxa" w:w="3360"/>
            <w:vAlign w:val="center"/>
          </w:tcPr>
          <w:p>
            <w:r>
              <w:rPr>
                <w:b w:val="0"/>
                <w:sz w:val="18"/>
              </w:rPr>
              <w:t>Correlation / grouped comparison / regression</w:t>
            </w:r>
          </w:p>
        </w:tc>
      </w:tr>
      <w:tr>
        <w:tc>
          <w:tcPr>
            <w:tcW w:type="dxa" w:w="3360"/>
            <w:vAlign w:val="center"/>
          </w:tcPr>
          <w:p>
            <w:r>
              <w:rPr>
                <w:b w:val="0"/>
                <w:sz w:val="18"/>
              </w:rPr>
              <w:t>H2</w:t>
            </w:r>
          </w:p>
        </w:tc>
        <w:tc>
          <w:tcPr>
            <w:tcW w:type="dxa" w:w="3360"/>
            <w:vAlign w:val="center"/>
          </w:tcPr>
          <w:p>
            <w:r>
              <w:rPr>
                <w:b w:val="0"/>
                <w:sz w:val="18"/>
              </w:rPr>
              <w:t>Sales and profit vary materially across product categories and sub-categories.</w:t>
            </w:r>
          </w:p>
        </w:tc>
        <w:tc>
          <w:tcPr>
            <w:tcW w:type="dxa" w:w="3360"/>
            <w:vAlign w:val="center"/>
          </w:tcPr>
          <w:p>
            <w:r>
              <w:rPr>
                <w:b w:val="0"/>
                <w:sz w:val="18"/>
              </w:rPr>
              <w:t>ANOVA or non-parametric group comparison</w:t>
            </w:r>
          </w:p>
        </w:tc>
      </w:tr>
      <w:tr>
        <w:tc>
          <w:tcPr>
            <w:tcW w:type="dxa" w:w="3360"/>
            <w:vAlign w:val="center"/>
          </w:tcPr>
          <w:p>
            <w:r>
              <w:rPr>
                <w:b w:val="0"/>
                <w:sz w:val="18"/>
              </w:rPr>
              <w:t>H3</w:t>
            </w:r>
          </w:p>
        </w:tc>
        <w:tc>
          <w:tcPr>
            <w:tcW w:type="dxa" w:w="3360"/>
            <w:vAlign w:val="center"/>
          </w:tcPr>
          <w:p>
            <w:r>
              <w:rPr>
                <w:b w:val="0"/>
                <w:sz w:val="18"/>
              </w:rPr>
              <w:t>Some high-sales products are not necessarily high-profit products.</w:t>
            </w:r>
          </w:p>
        </w:tc>
        <w:tc>
          <w:tcPr>
            <w:tcW w:type="dxa" w:w="3360"/>
            <w:vAlign w:val="center"/>
          </w:tcPr>
          <w:p>
            <w:r>
              <w:rPr>
                <w:b w:val="0"/>
                <w:sz w:val="18"/>
              </w:rPr>
              <w:t>Sales-profit quadrant analysis</w:t>
            </w:r>
          </w:p>
        </w:tc>
      </w:tr>
      <w:tr>
        <w:tc>
          <w:tcPr>
            <w:tcW w:type="dxa" w:w="3360"/>
            <w:vAlign w:val="center"/>
          </w:tcPr>
          <w:p>
            <w:r>
              <w:rPr>
                <w:b w:val="0"/>
                <w:sz w:val="18"/>
              </w:rPr>
              <w:t>H4</w:t>
            </w:r>
          </w:p>
        </w:tc>
        <w:tc>
          <w:tcPr>
            <w:tcW w:type="dxa" w:w="3360"/>
            <w:vAlign w:val="center"/>
          </w:tcPr>
          <w:p>
            <w:r>
              <w:rPr>
                <w:b w:val="0"/>
                <w:sz w:val="18"/>
              </w:rPr>
              <w:t>Regional performance differs in both revenue and profitability.</w:t>
            </w:r>
          </w:p>
        </w:tc>
        <w:tc>
          <w:tcPr>
            <w:tcW w:type="dxa" w:w="3360"/>
            <w:vAlign w:val="center"/>
          </w:tcPr>
          <w:p>
            <w:r>
              <w:rPr>
                <w:b w:val="0"/>
                <w:sz w:val="18"/>
              </w:rPr>
              <w:t>Grouped comparison and statistical testing</w:t>
            </w:r>
          </w:p>
        </w:tc>
      </w:tr>
      <w:tr>
        <w:tc>
          <w:tcPr>
            <w:tcW w:type="dxa" w:w="3360"/>
            <w:vAlign w:val="center"/>
          </w:tcPr>
          <w:p>
            <w:r>
              <w:rPr>
                <w:b w:val="0"/>
                <w:sz w:val="18"/>
              </w:rPr>
              <w:t>H5</w:t>
            </w:r>
          </w:p>
        </w:tc>
        <w:tc>
          <w:tcPr>
            <w:tcW w:type="dxa" w:w="3360"/>
            <w:vAlign w:val="center"/>
          </w:tcPr>
          <w:p>
            <w:r>
              <w:rPr>
                <w:b w:val="0"/>
                <w:sz w:val="18"/>
              </w:rPr>
              <w:t>Sales exhibit time-based patterns or seasonality.</w:t>
            </w:r>
          </w:p>
        </w:tc>
        <w:tc>
          <w:tcPr>
            <w:tcW w:type="dxa" w:w="3360"/>
            <w:vAlign w:val="center"/>
          </w:tcPr>
          <w:p>
            <w:r>
              <w:rPr>
                <w:b w:val="0"/>
                <w:sz w:val="18"/>
              </w:rPr>
              <w:t>Time-series aggregation and visualization</w:t>
            </w:r>
          </w:p>
        </w:tc>
      </w:tr>
    </w:tbl>
    <w:p>
      <w:pPr>
        <w:pStyle w:val="Heading1"/>
      </w:pPr>
      <w:r>
        <w:t>13. Proposed Analysis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Stage</w:t>
            </w:r>
          </w:p>
        </w:tc>
        <w:tc>
          <w:tcPr>
            <w:tcW w:type="dxa" w:w="3360"/>
            <w:vAlign w:val="center"/>
            <w:shd w:fill="D9EAF7"/>
          </w:tcPr>
          <w:p>
            <w:r>
              <w:rPr>
                <w:b/>
                <w:sz w:val="18"/>
              </w:rPr>
              <w:t>Purpose</w:t>
            </w:r>
          </w:p>
        </w:tc>
        <w:tc>
          <w:tcPr>
            <w:tcW w:type="dxa" w:w="3360"/>
            <w:vAlign w:val="center"/>
            <w:shd w:fill="D9EAF7"/>
          </w:tcPr>
          <w:p>
            <w:r>
              <w:rPr>
                <w:b/>
                <w:sz w:val="18"/>
              </w:rPr>
              <w:t>Methods/tools</w:t>
            </w:r>
          </w:p>
        </w:tc>
      </w:tr>
      <w:tr>
        <w:tc>
          <w:tcPr>
            <w:tcW w:type="dxa" w:w="3360"/>
            <w:vAlign w:val="center"/>
          </w:tcPr>
          <w:p>
            <w:r>
              <w:rPr>
                <w:b w:val="0"/>
                <w:sz w:val="18"/>
              </w:rPr>
              <w:t>1. Data preparation</w:t>
            </w:r>
          </w:p>
        </w:tc>
        <w:tc>
          <w:tcPr>
            <w:tcW w:type="dxa" w:w="3360"/>
            <w:vAlign w:val="center"/>
          </w:tcPr>
          <w:p>
            <w:r>
              <w:rPr>
                <w:b w:val="0"/>
                <w:sz w:val="18"/>
              </w:rPr>
              <w:t>Validate dates, identifiers, missing values, duplicates, data types and outliers.</w:t>
            </w:r>
          </w:p>
        </w:tc>
        <w:tc>
          <w:tcPr>
            <w:tcW w:type="dxa" w:w="3360"/>
            <w:vAlign w:val="center"/>
          </w:tcPr>
          <w:p>
            <w:r>
              <w:rPr>
                <w:b w:val="0"/>
                <w:sz w:val="18"/>
              </w:rPr>
              <w:t>Pandas, NumPy</w:t>
            </w:r>
          </w:p>
        </w:tc>
      </w:tr>
      <w:tr>
        <w:tc>
          <w:tcPr>
            <w:tcW w:type="dxa" w:w="3360"/>
            <w:vAlign w:val="center"/>
          </w:tcPr>
          <w:p>
            <w:r>
              <w:rPr>
                <w:b w:val="0"/>
                <w:sz w:val="18"/>
              </w:rPr>
              <w:t>2. Univariate EDA</w:t>
            </w:r>
          </w:p>
        </w:tc>
        <w:tc>
          <w:tcPr>
            <w:tcW w:type="dxa" w:w="3360"/>
            <w:vAlign w:val="center"/>
          </w:tcPr>
          <w:p>
            <w:r>
              <w:rPr>
                <w:b w:val="0"/>
                <w:sz w:val="18"/>
              </w:rPr>
              <w:t>Study distributions of Sales, Profit, Quantity and Discount.</w:t>
            </w:r>
          </w:p>
        </w:tc>
        <w:tc>
          <w:tcPr>
            <w:tcW w:type="dxa" w:w="3360"/>
            <w:vAlign w:val="center"/>
          </w:tcPr>
          <w:p>
            <w:r>
              <w:rPr>
                <w:b w:val="0"/>
                <w:sz w:val="18"/>
              </w:rPr>
              <w:t>Pandas, Matplotlib</w:t>
            </w:r>
          </w:p>
        </w:tc>
      </w:tr>
      <w:tr>
        <w:tc>
          <w:tcPr>
            <w:tcW w:type="dxa" w:w="3360"/>
            <w:vAlign w:val="center"/>
          </w:tcPr>
          <w:p>
            <w:r>
              <w:rPr>
                <w:b w:val="0"/>
                <w:sz w:val="18"/>
              </w:rPr>
              <w:t>3. Bivariate analysis</w:t>
            </w:r>
          </w:p>
        </w:tc>
        <w:tc>
          <w:tcPr>
            <w:tcW w:type="dxa" w:w="3360"/>
            <w:vAlign w:val="center"/>
          </w:tcPr>
          <w:p>
            <w:r>
              <w:rPr>
                <w:b w:val="0"/>
                <w:sz w:val="18"/>
              </w:rPr>
              <w:t>Analyze Sales vs Profit, Discount vs Profit, Quantity vs Sales.</w:t>
            </w:r>
          </w:p>
        </w:tc>
        <w:tc>
          <w:tcPr>
            <w:tcW w:type="dxa" w:w="3360"/>
            <w:vAlign w:val="center"/>
          </w:tcPr>
          <w:p>
            <w:r>
              <w:rPr>
                <w:b w:val="0"/>
                <w:sz w:val="18"/>
              </w:rPr>
              <w:t>Scatter plots, correlation</w:t>
            </w:r>
          </w:p>
        </w:tc>
      </w:tr>
      <w:tr>
        <w:tc>
          <w:tcPr>
            <w:tcW w:type="dxa" w:w="3360"/>
            <w:vAlign w:val="center"/>
          </w:tcPr>
          <w:p>
            <w:r>
              <w:rPr>
                <w:b w:val="0"/>
                <w:sz w:val="18"/>
              </w:rPr>
              <w:t>4. Time analysis</w:t>
            </w:r>
          </w:p>
        </w:tc>
        <w:tc>
          <w:tcPr>
            <w:tcW w:type="dxa" w:w="3360"/>
            <w:vAlign w:val="center"/>
          </w:tcPr>
          <w:p>
            <w:r>
              <w:rPr>
                <w:b w:val="0"/>
                <w:sz w:val="18"/>
              </w:rPr>
              <w:t>Calculate monthly/quarterly sales and profit and identify peaks/trends.</w:t>
            </w:r>
          </w:p>
        </w:tc>
        <w:tc>
          <w:tcPr>
            <w:tcW w:type="dxa" w:w="3360"/>
            <w:vAlign w:val="center"/>
          </w:tcPr>
          <w:p>
            <w:r>
              <w:rPr>
                <w:b w:val="0"/>
                <w:sz w:val="18"/>
              </w:rPr>
              <w:t>Datetime, resampling, line charts</w:t>
            </w:r>
          </w:p>
        </w:tc>
      </w:tr>
      <w:tr>
        <w:tc>
          <w:tcPr>
            <w:tcW w:type="dxa" w:w="3360"/>
            <w:vAlign w:val="center"/>
          </w:tcPr>
          <w:p>
            <w:r>
              <w:rPr>
                <w:b w:val="0"/>
                <w:sz w:val="18"/>
              </w:rPr>
              <w:t>5. Category analysis</w:t>
            </w:r>
          </w:p>
        </w:tc>
        <w:tc>
          <w:tcPr>
            <w:tcW w:type="dxa" w:w="3360"/>
            <w:vAlign w:val="center"/>
          </w:tcPr>
          <w:p>
            <w:r>
              <w:rPr>
                <w:b w:val="0"/>
                <w:sz w:val="18"/>
              </w:rPr>
              <w:t>Compare categories and sub-categories by sales, profit and margin.</w:t>
            </w:r>
          </w:p>
        </w:tc>
        <w:tc>
          <w:tcPr>
            <w:tcW w:type="dxa" w:w="3360"/>
            <w:vAlign w:val="center"/>
          </w:tcPr>
          <w:p>
            <w:r>
              <w:rPr>
                <w:b w:val="0"/>
                <w:sz w:val="18"/>
              </w:rPr>
              <w:t>Groupby, bar charts</w:t>
            </w:r>
          </w:p>
        </w:tc>
      </w:tr>
      <w:tr>
        <w:tc>
          <w:tcPr>
            <w:tcW w:type="dxa" w:w="3360"/>
            <w:vAlign w:val="center"/>
          </w:tcPr>
          <w:p>
            <w:r>
              <w:rPr>
                <w:b w:val="0"/>
                <w:sz w:val="18"/>
              </w:rPr>
              <w:t>6. Geographic analysis</w:t>
            </w:r>
          </w:p>
        </w:tc>
        <w:tc>
          <w:tcPr>
            <w:tcW w:type="dxa" w:w="3360"/>
            <w:vAlign w:val="center"/>
          </w:tcPr>
          <w:p>
            <w:r>
              <w:rPr>
                <w:b w:val="0"/>
                <w:sz w:val="18"/>
              </w:rPr>
              <w:t>Compare regions, states and cities.</w:t>
            </w:r>
          </w:p>
        </w:tc>
        <w:tc>
          <w:tcPr>
            <w:tcW w:type="dxa" w:w="3360"/>
            <w:vAlign w:val="center"/>
          </w:tcPr>
          <w:p>
            <w:r>
              <w:rPr>
                <w:b w:val="0"/>
                <w:sz w:val="18"/>
              </w:rPr>
              <w:t>Groupby, maps/heatmaps if available</w:t>
            </w:r>
          </w:p>
        </w:tc>
      </w:tr>
      <w:tr>
        <w:tc>
          <w:tcPr>
            <w:tcW w:type="dxa" w:w="3360"/>
            <w:vAlign w:val="center"/>
          </w:tcPr>
          <w:p>
            <w:r>
              <w:rPr>
                <w:b w:val="0"/>
                <w:sz w:val="18"/>
              </w:rPr>
              <w:t>7. Customer analysis</w:t>
            </w:r>
          </w:p>
        </w:tc>
        <w:tc>
          <w:tcPr>
            <w:tcW w:type="dxa" w:w="3360"/>
            <w:vAlign w:val="center"/>
          </w:tcPr>
          <w:p>
            <w:r>
              <w:rPr>
                <w:b w:val="0"/>
                <w:sz w:val="18"/>
              </w:rPr>
              <w:t>Compare segments and customer-level contribution.</w:t>
            </w:r>
          </w:p>
        </w:tc>
        <w:tc>
          <w:tcPr>
            <w:tcW w:type="dxa" w:w="3360"/>
            <w:vAlign w:val="center"/>
          </w:tcPr>
          <w:p>
            <w:r>
              <w:rPr>
                <w:b w:val="0"/>
                <w:sz w:val="18"/>
              </w:rPr>
              <w:t>Groupby, Pareto analysis</w:t>
            </w:r>
          </w:p>
        </w:tc>
      </w:tr>
      <w:tr>
        <w:tc>
          <w:tcPr>
            <w:tcW w:type="dxa" w:w="3360"/>
            <w:vAlign w:val="center"/>
          </w:tcPr>
          <w:p>
            <w:r>
              <w:rPr>
                <w:b w:val="0"/>
                <w:sz w:val="18"/>
              </w:rPr>
              <w:t>8. Statistical testing</w:t>
            </w:r>
          </w:p>
        </w:tc>
        <w:tc>
          <w:tcPr>
            <w:tcW w:type="dxa" w:w="3360"/>
            <w:vAlign w:val="center"/>
          </w:tcPr>
          <w:p>
            <w:r>
              <w:rPr>
                <w:b w:val="0"/>
                <w:sz w:val="18"/>
              </w:rPr>
              <w:t>Test whether observed group differences are statistically meaningful.</w:t>
            </w:r>
          </w:p>
        </w:tc>
        <w:tc>
          <w:tcPr>
            <w:tcW w:type="dxa" w:w="3360"/>
            <w:vAlign w:val="center"/>
          </w:tcPr>
          <w:p>
            <w:r>
              <w:rPr>
                <w:b w:val="0"/>
                <w:sz w:val="18"/>
              </w:rPr>
              <w:t>t-test/ANOVA/Mann-Whitney as appropriate</w:t>
            </w:r>
          </w:p>
        </w:tc>
      </w:tr>
      <w:tr>
        <w:tc>
          <w:tcPr>
            <w:tcW w:type="dxa" w:w="3360"/>
            <w:vAlign w:val="center"/>
          </w:tcPr>
          <w:p>
            <w:r>
              <w:rPr>
                <w:b w:val="0"/>
                <w:sz w:val="18"/>
              </w:rPr>
              <w:t>9. Business recommendations</w:t>
            </w:r>
          </w:p>
        </w:tc>
        <w:tc>
          <w:tcPr>
            <w:tcW w:type="dxa" w:w="3360"/>
            <w:vAlign w:val="center"/>
          </w:tcPr>
          <w:p>
            <w:r>
              <w:rPr>
                <w:b w:val="0"/>
                <w:sz w:val="18"/>
              </w:rPr>
              <w:t>Translate analytical results into measurable business actions.</w:t>
            </w:r>
          </w:p>
        </w:tc>
        <w:tc>
          <w:tcPr>
            <w:tcW w:type="dxa" w:w="3360"/>
            <w:vAlign w:val="center"/>
          </w:tcPr>
          <w:p>
            <w:r>
              <w:rPr>
                <w:b w:val="0"/>
                <w:sz w:val="18"/>
              </w:rPr>
              <w:t>Dashboard/report</w:t>
            </w:r>
          </w:p>
        </w:tc>
      </w:tr>
    </w:tbl>
    <w:p>
      <w:pPr>
        <w:pStyle w:val="Heading1"/>
      </w:pPr>
      <w:r>
        <w:t>14. Tools and Technologies</w:t>
      </w:r>
    </w:p>
    <w:p>
      <w:pPr>
        <w:pStyle w:val="ListBullet"/>
      </w:pPr>
      <w:r>
        <w:t>Python — primary programming language.</w:t>
      </w:r>
    </w:p>
    <w:p>
      <w:pPr>
        <w:pStyle w:val="ListBullet"/>
      </w:pPr>
      <w:r>
        <w:t>Pandas — data loading, cleaning, transformation and aggregation.</w:t>
      </w:r>
    </w:p>
    <w:p>
      <w:pPr>
        <w:pStyle w:val="ListBullet"/>
      </w:pPr>
      <w:r>
        <w:t>NumPy — numerical operations and descriptive calculations.</w:t>
      </w:r>
    </w:p>
    <w:p>
      <w:pPr>
        <w:pStyle w:val="ListBullet"/>
      </w:pPr>
      <w:r>
        <w:t>Matplotlib — exploratory charts and trend visualization.</w:t>
      </w:r>
    </w:p>
    <w:p>
      <w:pPr>
        <w:pStyle w:val="ListBullet"/>
      </w:pPr>
      <w:r>
        <w:t>Jupyter Notebook / Google Colab — interactive analysis environment.</w:t>
      </w:r>
    </w:p>
    <w:p>
      <w:pPr>
        <w:pStyle w:val="ListBullet"/>
      </w:pPr>
      <w:r>
        <w:t>Excel or Power BI — optional later-stage dashboarding and stakeholder presentation.</w:t>
      </w:r>
    </w:p>
    <w:p>
      <w:pPr>
        <w:pStyle w:val="Heading1"/>
      </w:pPr>
      <w:r>
        <w:t>15. Potential Limitations</w:t>
      </w:r>
    </w:p>
    <w:p>
      <w:pPr>
        <w:pStyle w:val="ListBullet"/>
      </w:pPr>
      <w:r>
        <w:t>The dataset is a sample/educational retail dataset and may not represent a specific real company's complete operations.</w:t>
      </w:r>
    </w:p>
    <w:p>
      <w:pPr>
        <w:pStyle w:val="ListBullet"/>
      </w:pPr>
      <w:r>
        <w:t>The dataset is observational, so correlations should not automatically be interpreted as causal relationships.</w:t>
      </w:r>
    </w:p>
    <w:p>
      <w:pPr>
        <w:pStyle w:val="ListBullet"/>
      </w:pPr>
      <w:r>
        <w:t>Discount may be associated with other commercial decisions, so a simple correlation may hide confounding factors.</w:t>
      </w:r>
    </w:p>
    <w:p>
      <w:pPr>
        <w:pStyle w:val="ListBullet"/>
      </w:pPr>
      <w:r>
        <w:t>Customer behavior and profitability can be affected by variables not present in the dataset, such as acquisition cost, inventory cost, returns and advertising spend.</w:t>
      </w:r>
    </w:p>
    <w:p>
      <w:pPr>
        <w:pStyle w:val="ListBullet"/>
      </w:pPr>
      <w:r>
        <w:t>Some conclusions may be sensitive to the selected aggregation level (order, product, customer, city or region).</w:t>
      </w:r>
    </w:p>
    <w:p>
      <w:pPr>
        <w:pStyle w:val="ListBullet"/>
      </w:pPr>
      <w:r>
        <w:t>Negative profit values should be investigated rather than automatically removed as anomalies.</w:t>
      </w:r>
    </w:p>
    <w:p>
      <w:pPr>
        <w:pStyle w:val="Heading1"/>
      </w:pPr>
      <w:r>
        <w:t>16. Future Improvements</w:t>
      </w:r>
    </w:p>
    <w:p>
      <w:pPr>
        <w:pStyle w:val="ListBullet"/>
      </w:pPr>
      <w:r>
        <w:t>Add return/cancellation data if available.</w:t>
      </w:r>
    </w:p>
    <w:p>
      <w:pPr>
        <w:pStyle w:val="ListBullet"/>
      </w:pPr>
      <w:r>
        <w:t>Add product cost, inventory and marketing-spend variables.</w:t>
      </w:r>
    </w:p>
    <w:p>
      <w:pPr>
        <w:pStyle w:val="ListBullet"/>
      </w:pPr>
      <w:r>
        <w:t>Build a Power BI or Excel dashboard with interactive filters.</w:t>
      </w:r>
    </w:p>
    <w:p>
      <w:pPr>
        <w:pStyle w:val="ListBullet"/>
      </w:pPr>
      <w:r>
        <w:t>Develop a customer segmentation analysis.</w:t>
      </w:r>
    </w:p>
    <w:p>
      <w:pPr>
        <w:pStyle w:val="ListBullet"/>
      </w:pPr>
      <w:r>
        <w:t>Perform statistical significance testing on the major hypotheses.</w:t>
      </w:r>
    </w:p>
    <w:p>
      <w:pPr>
        <w:pStyle w:val="ListBullet"/>
      </w:pPr>
      <w:r>
        <w:t>Build a simple predictive model for sales or profit after completing the descriptive and diagnostic analysis.</w:t>
      </w:r>
    </w:p>
    <w:p>
      <w:pPr>
        <w:pStyle w:val="ListBullet"/>
      </w:pPr>
      <w:r>
        <w:t>Create a repeatable data-cleaning pipeline so future datasets can be processed automatically.</w:t>
      </w:r>
    </w:p>
    <w:p>
      <w:pPr>
        <w:pStyle w:val="Heading1"/>
      </w:pPr>
      <w:r>
        <w:t>17. Conclusion</w:t>
      </w:r>
    </w:p>
    <w:p>
      <w:r>
        <w:t>The Week 1 exploration establishes a clear foundation for deeper analytics. The Superstore dataset contains sufficient information to investigate revenue, profitability, product performance, customer segments, geography, shipping and time patterns. The central problem is to understand the relationship between sales and profitable growth rather than focusing on revenue alone. The next stages should therefore combine descriptive EDA with diagnostic analysis, statistical testing and business-focused visualization.</w:t>
      </w:r>
    </w:p>
    <w:p>
      <w:pPr>
        <w:pStyle w:val="Heading1"/>
      </w:pPr>
      <w:r>
        <w:t>18. Reproducibility: Core Python Code</w:t>
      </w:r>
    </w:p>
    <w:p>
      <w:r>
        <w:rPr>
          <w:rFonts w:ascii="Consolas" w:hAnsi="Consolas"/>
          <w:sz w:val="17"/>
        </w:rPr>
        <w:t>import pandas as pd</w:t>
        <w:br/>
        <w:t>import numpy as np</w:t>
        <w:br/>
        <w:t>import matplotlib.pyplot as plt</w:t>
        <w:br/>
        <w:br/>
        <w:t>df = pd.read_csv("Sample - Superstore.csv", encoding="latin1")</w:t>
        <w:br/>
        <w:br/>
        <w:t>df["Order Date"] = pd.to_datetime(df["Order Date"])</w:t>
        <w:br/>
        <w:t>df["Ship Date"] = pd.to_datetime(df["Ship Date"])</w:t>
        <w:br/>
        <w:br/>
        <w:t>print(df.shape)</w:t>
        <w:br/>
        <w:t>print(df.info())</w:t>
        <w:br/>
        <w:t>print(df.isna().sum())</w:t>
        <w:br/>
        <w:t>print(df.describe())</w:t>
        <w:br/>
        <w:br/>
        <w:t># Sales and profit by category</w:t>
        <w:br/>
        <w:t>category_summary = (</w:t>
        <w:br/>
        <w:t xml:space="preserve">    df.groupby("Category")[["Sales", "Profit"]]</w:t>
        <w:br/>
        <w:t xml:space="preserve">      .sum()</w:t>
        <w:br/>
        <w:t xml:space="preserve">      .sort_values("Sales", ascending=False)</w:t>
        <w:br/>
        <w:t>)</w:t>
        <w:br/>
        <w:br/>
        <w:t># Monthly sales</w:t>
        <w:br/>
        <w:t>monthly_sales = (</w:t>
        <w:br/>
        <w:t xml:space="preserve">    df.set_index("Order Date")["Sales"]</w:t>
        <w:br/>
        <w:t xml:space="preserve">      .resample("MS")</w:t>
        <w:br/>
        <w:t xml:space="preserve">      .sum()</w:t>
        <w:br/>
        <w:t>)</w:t>
        <w:br/>
        <w:br/>
        <w:t>monthly_sales.plot(kind="line", figsize=(10,5))</w:t>
        <w:br/>
        <w:t>plt.title("Monthly Sales Trend")</w:t>
        <w:br/>
        <w:t>plt.xlabel("Month")</w:t>
        <w:br/>
        <w:t>plt.ylabel("Sales")</w:t>
        <w:br/>
        <w:t>plt.show()</w:t>
        <w:br/>
      </w:r>
    </w:p>
    <w:p>
      <w:pPr>
        <w:pStyle w:val="Heading1"/>
      </w:pPr>
      <w:r>
        <w:t>19. Submission Checklist</w:t>
      </w:r>
    </w:p>
    <w:p>
      <w:pPr>
        <w:pStyle w:val="ListBullet"/>
      </w:pPr>
      <w:r>
        <w:t>☐ Dataset selected and documented.</w:t>
      </w:r>
    </w:p>
    <w:p>
      <w:pPr>
        <w:pStyle w:val="ListBullet"/>
      </w:pPr>
      <w:r>
        <w:t>☐ Dataset structure and variable types explored.</w:t>
      </w:r>
    </w:p>
    <w:p>
      <w:pPr>
        <w:pStyle w:val="ListBullet"/>
      </w:pPr>
      <w:r>
        <w:t>☐ Summary statistics calculated.</w:t>
      </w:r>
    </w:p>
    <w:p>
      <w:pPr>
        <w:pStyle w:val="ListBullet"/>
      </w:pPr>
      <w:r>
        <w:t>☐ Missing and duplicate values checked.</w:t>
      </w:r>
    </w:p>
    <w:p>
      <w:pPr>
        <w:pStyle w:val="ListBullet"/>
      </w:pPr>
      <w:r>
        <w:t>☐ Anomalous/negative-profit records identified for investigation.</w:t>
      </w:r>
    </w:p>
    <w:p>
      <w:pPr>
        <w:pStyle w:val="ListBullet"/>
      </w:pPr>
      <w:r>
        <w:t>☐ Basic distributions and trends visualized.</w:t>
      </w:r>
    </w:p>
    <w:p>
      <w:pPr>
        <w:pStyle w:val="ListBullet"/>
      </w:pPr>
      <w:r>
        <w:t>☐ Problem statement clearly defined.</w:t>
      </w:r>
    </w:p>
    <w:p>
      <w:pPr>
        <w:pStyle w:val="ListBullet"/>
      </w:pPr>
      <w:r>
        <w:t>☐ Key analytical questions documented.</w:t>
      </w:r>
    </w:p>
    <w:p>
      <w:pPr>
        <w:pStyle w:val="ListBullet"/>
      </w:pPr>
      <w:r>
        <w:t>☐ Hypotheses documented.</w:t>
      </w:r>
    </w:p>
    <w:p>
      <w:pPr>
        <w:pStyle w:val="ListBullet"/>
      </w:pPr>
      <w:r>
        <w:t>☐ Analysis methods and tools proposed.</w:t>
      </w:r>
    </w:p>
    <w:p>
      <w:pPr>
        <w:pStyle w:val="ListBullet"/>
      </w:pPr>
      <w:r>
        <w:t>☐ Limitations and future improvements included.</w:t>
      </w:r>
    </w:p>
    <w:p>
      <w:pPr>
        <w:pStyle w:val="ListBullet"/>
      </w:pPr>
      <w:r>
        <w:t>☐ Report prepared in DOCX format.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