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ghtList"/>
        <w:tblW w:w="11483" w:type="dxa"/>
        <w:tblInd w:w="-1310" w:type="dxa"/>
        <w:tblBorders>
          <w:insideH w:val="single" w:sz="6" w:space="0" w:color="000000" w:themeColor="text1"/>
          <w:insideV w:val="single" w:sz="6" w:space="0" w:color="000000" w:themeColor="text1"/>
        </w:tblBorders>
        <w:tblLook w:val="04A0"/>
      </w:tblPr>
      <w:tblGrid>
        <w:gridCol w:w="622"/>
        <w:gridCol w:w="1071"/>
        <w:gridCol w:w="1461"/>
        <w:gridCol w:w="638"/>
        <w:gridCol w:w="1472"/>
        <w:gridCol w:w="1316"/>
        <w:gridCol w:w="1439"/>
        <w:gridCol w:w="1272"/>
        <w:gridCol w:w="2192"/>
      </w:tblGrid>
      <w:tr w:rsidR="005F0F89" w:rsidRPr="005F0F89" w:rsidTr="005F0F89">
        <w:trPr>
          <w:cnfStyle w:val="100000000000"/>
        </w:trPr>
        <w:tc>
          <w:tcPr>
            <w:cnfStyle w:val="001000000000"/>
            <w:tcW w:w="622" w:type="dxa"/>
            <w:hideMark/>
          </w:tcPr>
          <w:p w:rsidR="005F0F89" w:rsidRPr="005F0F89" w:rsidRDefault="005F0F89" w:rsidP="005F0F8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proofErr w:type="spellStart"/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Reference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Paper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Year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Methodology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Dataset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Performance Metrics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Key Findings</w:t>
            </w:r>
          </w:p>
        </w:tc>
        <w:tc>
          <w:tcPr>
            <w:tcW w:w="2192" w:type="dxa"/>
            <w:hideMark/>
          </w:tcPr>
          <w:p w:rsidR="005F0F89" w:rsidRPr="005F0F89" w:rsidRDefault="005F0F89" w:rsidP="005F0F89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Research Gap</w:t>
            </w:r>
          </w:p>
        </w:tc>
      </w:tr>
      <w:tr w:rsidR="005F0F89" w:rsidRPr="005F0F89" w:rsidTr="005F0F89">
        <w:trPr>
          <w:cnfStyle w:val="000000100000"/>
        </w:trPr>
        <w:tc>
          <w:tcPr>
            <w:cnfStyle w:val="001000000000"/>
            <w:tcW w:w="622" w:type="dxa"/>
            <w:hideMark/>
          </w:tcPr>
          <w:p w:rsidR="005F0F89" w:rsidRPr="005F0F89" w:rsidRDefault="005F0F89" w:rsidP="005F0F8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[1]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proofErr w:type="spellStart"/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OpenVLA</w:t>
            </w:r>
            <w:proofErr w:type="spellEnd"/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: An Open-Source Vision-Language-Action Model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2024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Open-source Vision-Language-Action (VLA) model for robotic manipulation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Open X-Embodiment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70.6 ± 3.2%</w:t>
            </w: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 mean success rate across 29 tasks; </w:t>
            </w: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16.5%</w:t>
            </w: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 improvement over RT-2-X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Achieves state-of-the-art manipulation performance with efficient fine-tuning and open-source deployment</w:t>
            </w:r>
          </w:p>
        </w:tc>
        <w:tc>
          <w:tcPr>
            <w:tcW w:w="2192" w:type="dxa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Requires high computational resources and lacks manufacturing-specific optimization</w:t>
            </w:r>
          </w:p>
        </w:tc>
      </w:tr>
      <w:tr w:rsidR="005F0F89" w:rsidRPr="005F0F89" w:rsidTr="005F0F89">
        <w:tc>
          <w:tcPr>
            <w:cnfStyle w:val="001000000000"/>
            <w:tcW w:w="622" w:type="dxa"/>
            <w:hideMark/>
          </w:tcPr>
          <w:p w:rsidR="005F0F89" w:rsidRPr="005F0F89" w:rsidRDefault="005F0F89" w:rsidP="005F0F8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[2]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Vision-Language-Action Models for Robotics: A Review Towards Real-World Applications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2025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Comprehensive survey of VLA architectures, datasets, benchmarks and deployment strategies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Survey Literature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Reviews </w:t>
            </w: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100+</w:t>
            </w: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 VLA studies and compares evaluation protocols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Summarizes recent advances, benchmarks and deployment challenges</w:t>
            </w:r>
          </w:p>
        </w:tc>
        <w:tc>
          <w:tcPr>
            <w:tcW w:w="2192" w:type="dxa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No experimental implementation or quantitative evaluation</w:t>
            </w:r>
          </w:p>
        </w:tc>
      </w:tr>
      <w:tr w:rsidR="005F0F89" w:rsidRPr="005F0F89" w:rsidTr="005F0F89">
        <w:trPr>
          <w:cnfStyle w:val="000000100000"/>
        </w:trPr>
        <w:tc>
          <w:tcPr>
            <w:cnfStyle w:val="001000000000"/>
            <w:tcW w:w="622" w:type="dxa"/>
            <w:hideMark/>
          </w:tcPr>
          <w:p w:rsidR="005F0F89" w:rsidRPr="005F0F89" w:rsidRDefault="005F0F89" w:rsidP="005F0F8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[3]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QUAR-VLA: Vision-Language-Action Model for Quadruped Robots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2024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Vision-Language-Action framework for autonomous navigation and manipulation on quadruped robots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QUARD (</w:t>
            </w: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259K</w:t>
            </w: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 simulated + </w:t>
            </w: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3K</w:t>
            </w: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 real-world episodes)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Trained on </w:t>
            </w: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262K</w:t>
            </w: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 demonstrations with strong </w:t>
            </w:r>
            <w:proofErr w:type="spellStart"/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sim</w:t>
            </w:r>
            <w:proofErr w:type="spellEnd"/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-to-real generalization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Enables language-guided locomotion, manipulation and reasoning</w:t>
            </w:r>
          </w:p>
        </w:tc>
        <w:tc>
          <w:tcPr>
            <w:tcW w:w="2192" w:type="dxa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Focused on quadruped robots instead of collaborative industrial manipulators</w:t>
            </w:r>
          </w:p>
        </w:tc>
      </w:tr>
      <w:tr w:rsidR="005F0F89" w:rsidRPr="005F0F89" w:rsidTr="005F0F89">
        <w:tc>
          <w:tcPr>
            <w:cnfStyle w:val="001000000000"/>
            <w:tcW w:w="622" w:type="dxa"/>
            <w:hideMark/>
          </w:tcPr>
          <w:p w:rsidR="005F0F89" w:rsidRPr="005F0F89" w:rsidRDefault="005F0F89" w:rsidP="005F0F8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[4]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Towards Open-World Grasping with Large Vision-Language Models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2024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VLM integrated with segmentation, grasp synthesis and contact reasoning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OCID-VLG, Grasp-</w:t>
            </w:r>
            <w:proofErr w:type="spellStart"/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MultiObject</w:t>
            </w:r>
            <w:proofErr w:type="spellEnd"/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, Real Robot Evaluation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Outperforms previous supervised and zero-shot LLM baselines in simulation and real hardware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Improves zero-shot grasp planning for unseen objects</w:t>
            </w:r>
          </w:p>
        </w:tc>
        <w:tc>
          <w:tcPr>
            <w:tcW w:w="2192" w:type="dxa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Limited to grasping rather than complete manufacturing workflows</w:t>
            </w:r>
          </w:p>
        </w:tc>
      </w:tr>
      <w:tr w:rsidR="005F0F89" w:rsidRPr="005F0F89" w:rsidTr="005F0F89">
        <w:trPr>
          <w:cnfStyle w:val="000000100000"/>
        </w:trPr>
        <w:tc>
          <w:tcPr>
            <w:cnfStyle w:val="001000000000"/>
            <w:tcW w:w="622" w:type="dxa"/>
            <w:hideMark/>
          </w:tcPr>
          <w:p w:rsidR="005F0F89" w:rsidRPr="005F0F89" w:rsidRDefault="005F0F89" w:rsidP="005F0F8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[5]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Vision-Language Model-Based Human-Robot Collaboration for Smart Manufacturing: A State-of-the-Art Survey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2025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Systematic survey of VLMs in collaborative manufacturing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109</w:t>
            </w: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 selected research papers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Reviews </w:t>
            </w: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109</w:t>
            </w: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 xml:space="preserve"> publications covering assembly, inspection and HRC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Provides taxonomy, industrial challenges and future research directions</w:t>
            </w:r>
          </w:p>
        </w:tc>
        <w:tc>
          <w:tcPr>
            <w:tcW w:w="2192" w:type="dxa"/>
            <w:hideMark/>
          </w:tcPr>
          <w:p w:rsidR="005F0F89" w:rsidRPr="005F0F89" w:rsidRDefault="005F0F89" w:rsidP="005F0F89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No implementation or quantitative benchmarking</w:t>
            </w:r>
          </w:p>
        </w:tc>
      </w:tr>
      <w:tr w:rsidR="005F0F89" w:rsidRPr="005F0F89" w:rsidTr="005F0F89">
        <w:tc>
          <w:tcPr>
            <w:cnfStyle w:val="001000000000"/>
            <w:tcW w:w="622" w:type="dxa"/>
            <w:hideMark/>
          </w:tcPr>
          <w:p w:rsidR="005F0F89" w:rsidRPr="005F0F89" w:rsidRDefault="005F0F89" w:rsidP="005F0F8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val="en-US"/>
              </w:rPr>
              <w:t>[6]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Vision-Language Models for Human-Robot Collaboration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2025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Review of multimodal perception, language understanding and collaborative robotics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Human-Robot Collaboration Literature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Comparative analysis of recent VLM-based HRC frameworks</w:t>
            </w:r>
          </w:p>
        </w:tc>
        <w:tc>
          <w:tcPr>
            <w:tcW w:w="0" w:type="auto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Summarizes multimodal reasoning and collaborative task execution</w:t>
            </w:r>
          </w:p>
        </w:tc>
        <w:tc>
          <w:tcPr>
            <w:tcW w:w="2192" w:type="dxa"/>
            <w:hideMark/>
          </w:tcPr>
          <w:p w:rsidR="005F0F89" w:rsidRPr="005F0F89" w:rsidRDefault="005F0F89" w:rsidP="005F0F89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</w:pPr>
            <w:r w:rsidRPr="005F0F89">
              <w:rPr>
                <w:rFonts w:ascii="Times New Roman" w:eastAsia="Times New Roman" w:hAnsi="Times New Roman" w:cs="Times New Roman"/>
                <w:kern w:val="0"/>
                <w:sz w:val="20"/>
                <w:lang w:val="en-US"/>
              </w:rPr>
              <w:t>Limited discussion on manufacturing deployment and industrial validation</w:t>
            </w:r>
          </w:p>
        </w:tc>
      </w:tr>
    </w:tbl>
    <w:p w:rsidR="005F152E" w:rsidRPr="005F0F89" w:rsidRDefault="005F152E" w:rsidP="005F0F89">
      <w:pPr>
        <w:jc w:val="center"/>
        <w:rPr>
          <w:sz w:val="20"/>
        </w:rPr>
      </w:pPr>
    </w:p>
    <w:sectPr w:rsidR="005F152E" w:rsidRPr="005F0F89" w:rsidSect="00601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F0F89"/>
    <w:rsid w:val="005F0F89"/>
    <w:rsid w:val="005F152E"/>
    <w:rsid w:val="0060171A"/>
    <w:rsid w:val="009A17AE"/>
    <w:rsid w:val="00A05E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0F89"/>
    <w:rPr>
      <w:b/>
      <w:bCs/>
    </w:rPr>
  </w:style>
  <w:style w:type="table" w:styleId="LightList">
    <w:name w:val="Light List"/>
    <w:basedOn w:val="TableNormal"/>
    <w:uiPriority w:val="61"/>
    <w:rsid w:val="005F0F8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Hanumakonda</dc:creator>
  <cp:lastModifiedBy>Aryan Hanumakonda</cp:lastModifiedBy>
  <cp:revision>1</cp:revision>
  <dcterms:created xsi:type="dcterms:W3CDTF">2026-06-25T07:41:00Z</dcterms:created>
  <dcterms:modified xsi:type="dcterms:W3CDTF">2026-06-25T07:45:00Z</dcterms:modified>
</cp:coreProperties>
</file>