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D8609" w14:textId="48F5B917" w:rsidR="009F5DCF" w:rsidRPr="00D7163B" w:rsidRDefault="009F5DCF" w:rsidP="00420EC7">
      <w:pPr>
        <w:rPr>
          <w:rFonts w:asciiTheme="majorHAnsi" w:hAnsiTheme="majorHAnsi"/>
          <w:b/>
          <w:bCs/>
          <w:sz w:val="32"/>
          <w:szCs w:val="32"/>
        </w:rPr>
      </w:pPr>
      <w:proofErr w:type="gramStart"/>
      <w:r w:rsidRPr="00D7163B">
        <w:rPr>
          <w:rFonts w:asciiTheme="majorHAnsi" w:hAnsiTheme="majorHAnsi"/>
          <w:b/>
          <w:bCs/>
          <w:sz w:val="32"/>
          <w:szCs w:val="32"/>
        </w:rPr>
        <w:t>Event</w:t>
      </w:r>
      <w:r w:rsidR="00111742" w:rsidRPr="00D7163B">
        <w:rPr>
          <w:rFonts w:asciiTheme="majorHAnsi" w:hAnsiTheme="majorHAnsi"/>
          <w:b/>
          <w:bCs/>
          <w:sz w:val="32"/>
          <w:szCs w:val="32"/>
        </w:rPr>
        <w:t xml:space="preserve"> </w:t>
      </w:r>
      <w:r w:rsidR="00D7163B">
        <w:rPr>
          <w:rFonts w:asciiTheme="majorHAnsi" w:hAnsiTheme="majorHAnsi"/>
          <w:b/>
          <w:bCs/>
          <w:sz w:val="32"/>
          <w:szCs w:val="32"/>
        </w:rPr>
        <w:t>:</w:t>
      </w:r>
      <w:proofErr w:type="gramEnd"/>
      <w:r w:rsidR="00D7163B">
        <w:rPr>
          <w:rFonts w:asciiTheme="majorHAnsi" w:hAnsiTheme="majorHAnsi"/>
          <w:b/>
          <w:bCs/>
          <w:sz w:val="32"/>
          <w:szCs w:val="32"/>
        </w:rPr>
        <w:t xml:space="preserve"> </w:t>
      </w:r>
      <w:r w:rsidR="00D7163B" w:rsidRPr="00D7163B">
        <w:rPr>
          <w:rFonts w:asciiTheme="majorHAnsi" w:hAnsiTheme="majorHAnsi"/>
          <w:b/>
          <w:bCs/>
          <w:sz w:val="32"/>
          <w:szCs w:val="32"/>
        </w:rPr>
        <w:t>Menstrual Product Distribution Drive</w:t>
      </w:r>
    </w:p>
    <w:tbl>
      <w:tblPr>
        <w:tblStyle w:val="TableGrid"/>
        <w:tblW w:w="0" w:type="auto"/>
        <w:tblLook w:val="04A0" w:firstRow="1" w:lastRow="0" w:firstColumn="1" w:lastColumn="0" w:noHBand="0" w:noVBand="1"/>
      </w:tblPr>
      <w:tblGrid>
        <w:gridCol w:w="1838"/>
        <w:gridCol w:w="7178"/>
      </w:tblGrid>
      <w:tr w:rsidR="009F5DCF" w:rsidRPr="00D7163B" w14:paraId="6161F3F8" w14:textId="77777777" w:rsidTr="00C74656">
        <w:tc>
          <w:tcPr>
            <w:tcW w:w="1838" w:type="dxa"/>
          </w:tcPr>
          <w:p w14:paraId="3815916B" w14:textId="77777777" w:rsidR="009F5DCF" w:rsidRPr="00D7163B" w:rsidRDefault="009F5DCF" w:rsidP="00C74656">
            <w:pPr>
              <w:rPr>
                <w:rFonts w:asciiTheme="majorHAnsi" w:hAnsiTheme="majorHAnsi"/>
              </w:rPr>
            </w:pPr>
          </w:p>
        </w:tc>
        <w:tc>
          <w:tcPr>
            <w:tcW w:w="7178" w:type="dxa"/>
          </w:tcPr>
          <w:p w14:paraId="2E788A64" w14:textId="77777777" w:rsidR="009F5DCF" w:rsidRPr="00D7163B" w:rsidRDefault="009F5DCF" w:rsidP="00C74656">
            <w:pPr>
              <w:rPr>
                <w:rFonts w:asciiTheme="majorHAnsi" w:hAnsiTheme="majorHAnsi"/>
              </w:rPr>
            </w:pPr>
          </w:p>
        </w:tc>
      </w:tr>
      <w:tr w:rsidR="009F5DCF" w:rsidRPr="00D7163B" w14:paraId="3929A60E" w14:textId="77777777" w:rsidTr="00C74656">
        <w:trPr>
          <w:trHeight w:val="1114"/>
        </w:trPr>
        <w:tc>
          <w:tcPr>
            <w:tcW w:w="1838" w:type="dxa"/>
          </w:tcPr>
          <w:p w14:paraId="05D9628A" w14:textId="77777777" w:rsidR="009F5DCF" w:rsidRPr="00D7163B" w:rsidRDefault="009F5DCF" w:rsidP="00C74656">
            <w:pPr>
              <w:rPr>
                <w:rFonts w:asciiTheme="majorHAnsi" w:hAnsiTheme="majorHAnsi"/>
              </w:rPr>
            </w:pPr>
          </w:p>
          <w:p w14:paraId="7FA5FBC1" w14:textId="77777777" w:rsidR="009F5DCF" w:rsidRPr="00D7163B" w:rsidRDefault="009F5DCF" w:rsidP="00C74656">
            <w:pPr>
              <w:rPr>
                <w:rFonts w:asciiTheme="majorHAnsi" w:hAnsiTheme="majorHAnsi"/>
              </w:rPr>
            </w:pPr>
            <w:r w:rsidRPr="00D7163B">
              <w:rPr>
                <w:rFonts w:asciiTheme="majorHAnsi" w:hAnsiTheme="majorHAnsi"/>
              </w:rPr>
              <w:t>Event Tags</w:t>
            </w:r>
          </w:p>
        </w:tc>
        <w:tc>
          <w:tcPr>
            <w:tcW w:w="7178" w:type="dxa"/>
          </w:tcPr>
          <w:p w14:paraId="5060A448" w14:textId="77777777" w:rsidR="00111742" w:rsidRPr="00D7163B" w:rsidRDefault="00111742" w:rsidP="00C74656">
            <w:pPr>
              <w:rPr>
                <w:rFonts w:asciiTheme="majorHAnsi" w:hAnsiTheme="majorHAnsi"/>
              </w:rPr>
            </w:pPr>
          </w:p>
          <w:p w14:paraId="3BDA1A24" w14:textId="600DEB2E" w:rsidR="00502B94" w:rsidRPr="00D7163B" w:rsidRDefault="00D7163B" w:rsidP="00C74656">
            <w:pPr>
              <w:rPr>
                <w:rFonts w:asciiTheme="majorHAnsi" w:hAnsiTheme="majorHAnsi"/>
              </w:rPr>
            </w:pPr>
            <w:r w:rsidRPr="00D7163B">
              <w:rPr>
                <w:rFonts w:asciiTheme="majorHAnsi" w:hAnsiTheme="majorHAnsi"/>
              </w:rPr>
              <w:t>Community Outreach, Menstrual Equity, Humanitarian Aid, Community Engagement, Women's Health</w:t>
            </w:r>
          </w:p>
        </w:tc>
      </w:tr>
      <w:tr w:rsidR="009F5DCF" w:rsidRPr="00D7163B" w14:paraId="7DACDAC9" w14:textId="77777777" w:rsidTr="00C74656">
        <w:tc>
          <w:tcPr>
            <w:tcW w:w="1838" w:type="dxa"/>
          </w:tcPr>
          <w:p w14:paraId="0DD42BCC" w14:textId="77777777" w:rsidR="009F5DCF" w:rsidRPr="00D7163B" w:rsidRDefault="009F5DCF" w:rsidP="00C74656">
            <w:pPr>
              <w:rPr>
                <w:rFonts w:asciiTheme="majorHAnsi" w:hAnsiTheme="majorHAnsi"/>
              </w:rPr>
            </w:pPr>
          </w:p>
        </w:tc>
        <w:tc>
          <w:tcPr>
            <w:tcW w:w="7178" w:type="dxa"/>
          </w:tcPr>
          <w:p w14:paraId="1FA0FA3E" w14:textId="77777777" w:rsidR="009F5DCF" w:rsidRPr="00D7163B" w:rsidRDefault="009F5DCF" w:rsidP="00C74656">
            <w:pPr>
              <w:rPr>
                <w:rFonts w:asciiTheme="majorHAnsi" w:hAnsiTheme="majorHAnsi"/>
              </w:rPr>
            </w:pPr>
          </w:p>
        </w:tc>
      </w:tr>
      <w:tr w:rsidR="009F5DCF" w:rsidRPr="00D7163B" w14:paraId="4D8BDF84" w14:textId="77777777" w:rsidTr="00C74656">
        <w:trPr>
          <w:trHeight w:val="2049"/>
        </w:trPr>
        <w:tc>
          <w:tcPr>
            <w:tcW w:w="1838" w:type="dxa"/>
          </w:tcPr>
          <w:p w14:paraId="6B524F0C" w14:textId="77777777" w:rsidR="009F5DCF" w:rsidRPr="00D7163B" w:rsidRDefault="009F5DCF" w:rsidP="00C74656">
            <w:pPr>
              <w:rPr>
                <w:rFonts w:asciiTheme="majorHAnsi" w:hAnsiTheme="majorHAnsi"/>
              </w:rPr>
            </w:pPr>
          </w:p>
          <w:p w14:paraId="1800289E" w14:textId="77777777" w:rsidR="009F5DCF" w:rsidRPr="00D7163B" w:rsidRDefault="009F5DCF" w:rsidP="00C74656">
            <w:pPr>
              <w:rPr>
                <w:rFonts w:asciiTheme="majorHAnsi" w:hAnsiTheme="majorHAnsi"/>
              </w:rPr>
            </w:pPr>
            <w:r w:rsidRPr="00D7163B">
              <w:rPr>
                <w:rFonts w:asciiTheme="majorHAnsi" w:hAnsiTheme="majorHAnsi"/>
              </w:rPr>
              <w:t xml:space="preserve">Event </w:t>
            </w:r>
          </w:p>
          <w:p w14:paraId="5922F77C" w14:textId="77777777" w:rsidR="009F5DCF" w:rsidRPr="00D7163B" w:rsidRDefault="009F5DCF" w:rsidP="00C74656">
            <w:pPr>
              <w:rPr>
                <w:rFonts w:asciiTheme="majorHAnsi" w:hAnsiTheme="majorHAnsi"/>
              </w:rPr>
            </w:pPr>
            <w:r w:rsidRPr="00D7163B">
              <w:rPr>
                <w:rFonts w:asciiTheme="majorHAnsi" w:hAnsiTheme="majorHAnsi"/>
              </w:rPr>
              <w:t>Description</w:t>
            </w:r>
          </w:p>
        </w:tc>
        <w:tc>
          <w:tcPr>
            <w:tcW w:w="7178" w:type="dxa"/>
          </w:tcPr>
          <w:p w14:paraId="2D7D31D4" w14:textId="77777777" w:rsidR="009F5DCF" w:rsidRPr="00D7163B" w:rsidRDefault="009F5DCF" w:rsidP="00C74656">
            <w:pPr>
              <w:rPr>
                <w:rFonts w:asciiTheme="majorHAnsi" w:hAnsiTheme="majorHAnsi"/>
              </w:rPr>
            </w:pPr>
          </w:p>
          <w:p w14:paraId="201FC653" w14:textId="77777777" w:rsidR="00111742" w:rsidRDefault="00D7163B" w:rsidP="00C74656">
            <w:pPr>
              <w:rPr>
                <w:rFonts w:asciiTheme="majorHAnsi" w:hAnsiTheme="majorHAnsi"/>
              </w:rPr>
            </w:pPr>
            <w:r w:rsidRPr="00D7163B">
              <w:rPr>
                <w:rFonts w:asciiTheme="majorHAnsi" w:hAnsiTheme="majorHAnsi"/>
              </w:rPr>
              <w:t>The Menstrual Product Distribution Drive aims to address the critical need for access to menstrual products among underserved communities. This initiative will provide free menstrual products such as pads, tampons, and menstrual cups to individuals who may otherwise struggle to afford them. By distributing these essential items, we aim to promote menstrual equity and ensure that everyone has access to the products they need to manage their periods with dignity and comfort.</w:t>
            </w:r>
          </w:p>
          <w:p w14:paraId="36ED6D6E" w14:textId="24924F0B" w:rsidR="00D7163B" w:rsidRPr="00D7163B" w:rsidRDefault="00D7163B" w:rsidP="00C74656">
            <w:pPr>
              <w:rPr>
                <w:rFonts w:asciiTheme="majorHAnsi" w:hAnsiTheme="majorHAnsi"/>
              </w:rPr>
            </w:pPr>
          </w:p>
        </w:tc>
      </w:tr>
      <w:tr w:rsidR="009F5DCF" w:rsidRPr="00D7163B" w14:paraId="7AA0243D" w14:textId="77777777" w:rsidTr="00C74656">
        <w:tc>
          <w:tcPr>
            <w:tcW w:w="1838" w:type="dxa"/>
          </w:tcPr>
          <w:p w14:paraId="0A0A9A88" w14:textId="77777777" w:rsidR="009F5DCF" w:rsidRPr="00D7163B" w:rsidRDefault="009F5DCF" w:rsidP="00C74656">
            <w:pPr>
              <w:rPr>
                <w:rFonts w:asciiTheme="majorHAnsi" w:hAnsiTheme="majorHAnsi"/>
              </w:rPr>
            </w:pPr>
          </w:p>
        </w:tc>
        <w:tc>
          <w:tcPr>
            <w:tcW w:w="7178" w:type="dxa"/>
          </w:tcPr>
          <w:p w14:paraId="53D70322" w14:textId="77777777" w:rsidR="009F5DCF" w:rsidRPr="00D7163B" w:rsidRDefault="009F5DCF" w:rsidP="00C74656">
            <w:pPr>
              <w:rPr>
                <w:rFonts w:asciiTheme="majorHAnsi" w:hAnsiTheme="majorHAnsi"/>
              </w:rPr>
            </w:pPr>
          </w:p>
        </w:tc>
      </w:tr>
      <w:tr w:rsidR="009F5DCF" w:rsidRPr="00D7163B" w14:paraId="658900F0" w14:textId="77777777" w:rsidTr="00C74656">
        <w:trPr>
          <w:trHeight w:val="1387"/>
        </w:trPr>
        <w:tc>
          <w:tcPr>
            <w:tcW w:w="1838" w:type="dxa"/>
          </w:tcPr>
          <w:p w14:paraId="6C9B1FC9" w14:textId="77777777" w:rsidR="009F5DCF" w:rsidRPr="00D7163B" w:rsidRDefault="009F5DCF" w:rsidP="00C74656">
            <w:pPr>
              <w:rPr>
                <w:rFonts w:asciiTheme="majorHAnsi" w:hAnsiTheme="majorHAnsi"/>
              </w:rPr>
            </w:pPr>
          </w:p>
          <w:p w14:paraId="161F43F4" w14:textId="77777777" w:rsidR="009F5DCF" w:rsidRPr="00D7163B" w:rsidRDefault="009F5DCF" w:rsidP="00C74656">
            <w:pPr>
              <w:rPr>
                <w:rFonts w:asciiTheme="majorHAnsi" w:hAnsiTheme="majorHAnsi"/>
              </w:rPr>
            </w:pPr>
            <w:r w:rsidRPr="00D7163B">
              <w:rPr>
                <w:rFonts w:asciiTheme="majorHAnsi" w:hAnsiTheme="majorHAnsi"/>
              </w:rPr>
              <w:t xml:space="preserve">Rules and regulations </w:t>
            </w:r>
          </w:p>
        </w:tc>
        <w:tc>
          <w:tcPr>
            <w:tcW w:w="7178" w:type="dxa"/>
          </w:tcPr>
          <w:p w14:paraId="667F66C0" w14:textId="77777777" w:rsidR="00FC2354" w:rsidRPr="00D7163B" w:rsidRDefault="00FC2354" w:rsidP="00FC2354">
            <w:pPr>
              <w:rPr>
                <w:rFonts w:asciiTheme="majorHAnsi" w:eastAsia="Times New Roman" w:hAnsiTheme="majorHAnsi" w:cs="Times New Roman"/>
                <w:kern w:val="0"/>
                <w:lang w:eastAsia="en-IN"/>
                <w14:ligatures w14:val="none"/>
              </w:rPr>
            </w:pPr>
          </w:p>
          <w:p w14:paraId="17B10EF7" w14:textId="44E4B668" w:rsidR="00111742" w:rsidRPr="00D7163B" w:rsidRDefault="00111742" w:rsidP="00111742">
            <w:pPr>
              <w:rPr>
                <w:rFonts w:asciiTheme="majorHAnsi" w:eastAsia="Times New Roman" w:hAnsiTheme="majorHAnsi" w:cs="Times New Roman"/>
                <w:kern w:val="0"/>
                <w:lang w:eastAsia="en-IN"/>
                <w14:ligatures w14:val="none"/>
              </w:rPr>
            </w:pPr>
            <w:r w:rsidRPr="00D7163B">
              <w:rPr>
                <w:rFonts w:asciiTheme="majorHAnsi" w:eastAsia="Times New Roman" w:hAnsiTheme="majorHAnsi" w:cs="Times New Roman"/>
                <w:kern w:val="0"/>
                <w:lang w:eastAsia="en-IN"/>
                <w14:ligatures w14:val="none"/>
              </w:rPr>
              <w:t>Respectful behaviour and active participation are encouraged.</w:t>
            </w:r>
          </w:p>
          <w:p w14:paraId="7E97E21C" w14:textId="36DCFCE1" w:rsidR="00111742" w:rsidRPr="00D7163B" w:rsidRDefault="00111742" w:rsidP="00111742">
            <w:pPr>
              <w:rPr>
                <w:rFonts w:asciiTheme="majorHAnsi" w:eastAsia="Times New Roman" w:hAnsiTheme="majorHAnsi" w:cs="Times New Roman"/>
                <w:kern w:val="0"/>
                <w:lang w:eastAsia="en-IN"/>
                <w14:ligatures w14:val="none"/>
              </w:rPr>
            </w:pPr>
            <w:r w:rsidRPr="00D7163B">
              <w:rPr>
                <w:rFonts w:asciiTheme="majorHAnsi" w:eastAsia="Times New Roman" w:hAnsiTheme="majorHAnsi" w:cs="Times New Roman"/>
                <w:kern w:val="0"/>
                <w:lang w:eastAsia="en-IN"/>
                <w14:ligatures w14:val="none"/>
              </w:rPr>
              <w:t>Follow the instructions of event organizers and school staff.</w:t>
            </w:r>
          </w:p>
          <w:p w14:paraId="02DA7106" w14:textId="112EA10A" w:rsidR="00502B94" w:rsidRPr="00D7163B" w:rsidRDefault="00111742" w:rsidP="00111742">
            <w:pPr>
              <w:rPr>
                <w:rFonts w:asciiTheme="majorHAnsi" w:eastAsia="Times New Roman" w:hAnsiTheme="majorHAnsi" w:cs="Times New Roman"/>
                <w:kern w:val="0"/>
                <w:lang w:eastAsia="en-IN"/>
                <w14:ligatures w14:val="none"/>
              </w:rPr>
            </w:pPr>
            <w:r w:rsidRPr="00D7163B">
              <w:rPr>
                <w:rFonts w:asciiTheme="majorHAnsi" w:eastAsia="Times New Roman" w:hAnsiTheme="majorHAnsi" w:cs="Times New Roman"/>
                <w:kern w:val="0"/>
                <w:lang w:eastAsia="en-IN"/>
                <w14:ligatures w14:val="none"/>
              </w:rPr>
              <w:t>No disruptive behaviour or bullying will be tolerated.</w:t>
            </w:r>
          </w:p>
          <w:p w14:paraId="1990DD5D" w14:textId="13622197" w:rsidR="00111742" w:rsidRPr="00D7163B" w:rsidRDefault="00111742" w:rsidP="00111742">
            <w:pPr>
              <w:rPr>
                <w:rFonts w:asciiTheme="majorHAnsi" w:eastAsia="Times New Roman" w:hAnsiTheme="majorHAnsi" w:cs="Times New Roman"/>
                <w:kern w:val="0"/>
                <w:lang w:eastAsia="en-IN"/>
                <w14:ligatures w14:val="none"/>
              </w:rPr>
            </w:pPr>
          </w:p>
        </w:tc>
      </w:tr>
      <w:tr w:rsidR="009F5DCF" w:rsidRPr="00D7163B" w14:paraId="37EDA8E0" w14:textId="77777777" w:rsidTr="00C74656">
        <w:tc>
          <w:tcPr>
            <w:tcW w:w="1838" w:type="dxa"/>
          </w:tcPr>
          <w:p w14:paraId="53F5F451" w14:textId="77777777" w:rsidR="009F5DCF" w:rsidRPr="00D7163B" w:rsidRDefault="009F5DCF" w:rsidP="00C74656">
            <w:pPr>
              <w:rPr>
                <w:rFonts w:asciiTheme="majorHAnsi" w:hAnsiTheme="majorHAnsi"/>
              </w:rPr>
            </w:pPr>
          </w:p>
        </w:tc>
        <w:tc>
          <w:tcPr>
            <w:tcW w:w="7178" w:type="dxa"/>
          </w:tcPr>
          <w:p w14:paraId="1DAAAE4E" w14:textId="77777777" w:rsidR="009F5DCF" w:rsidRPr="00D7163B" w:rsidRDefault="009F5DCF" w:rsidP="00C74656">
            <w:pPr>
              <w:rPr>
                <w:rFonts w:asciiTheme="majorHAnsi" w:hAnsiTheme="majorHAnsi"/>
              </w:rPr>
            </w:pPr>
          </w:p>
        </w:tc>
      </w:tr>
      <w:tr w:rsidR="009F5DCF" w:rsidRPr="00D7163B" w14:paraId="7B5AEC9A" w14:textId="77777777" w:rsidTr="00C74656">
        <w:trPr>
          <w:trHeight w:val="1433"/>
        </w:trPr>
        <w:tc>
          <w:tcPr>
            <w:tcW w:w="1838" w:type="dxa"/>
          </w:tcPr>
          <w:p w14:paraId="3374583E" w14:textId="77777777" w:rsidR="009F5DCF" w:rsidRPr="00D7163B" w:rsidRDefault="009F5DCF" w:rsidP="00C74656">
            <w:pPr>
              <w:rPr>
                <w:rFonts w:asciiTheme="majorHAnsi" w:hAnsiTheme="majorHAnsi"/>
              </w:rPr>
            </w:pPr>
          </w:p>
          <w:p w14:paraId="116A0536" w14:textId="77777777" w:rsidR="009F5DCF" w:rsidRPr="00D7163B" w:rsidRDefault="009F5DCF" w:rsidP="00C74656">
            <w:pPr>
              <w:rPr>
                <w:rFonts w:asciiTheme="majorHAnsi" w:hAnsiTheme="majorHAnsi"/>
              </w:rPr>
            </w:pPr>
            <w:r w:rsidRPr="00D7163B">
              <w:rPr>
                <w:rFonts w:asciiTheme="majorHAnsi" w:hAnsiTheme="majorHAnsi"/>
              </w:rPr>
              <w:t>Judgement criteria/ evaluation</w:t>
            </w:r>
          </w:p>
        </w:tc>
        <w:tc>
          <w:tcPr>
            <w:tcW w:w="7178" w:type="dxa"/>
          </w:tcPr>
          <w:p w14:paraId="2B56B56C" w14:textId="77777777" w:rsidR="009F5DCF" w:rsidRPr="00D7163B" w:rsidRDefault="009F5DCF" w:rsidP="00C74656">
            <w:pPr>
              <w:rPr>
                <w:rFonts w:asciiTheme="majorHAnsi" w:hAnsiTheme="majorHAnsi"/>
              </w:rPr>
            </w:pPr>
            <w:r w:rsidRPr="00D7163B">
              <w:rPr>
                <w:rFonts w:asciiTheme="majorHAnsi" w:hAnsiTheme="majorHAnsi"/>
              </w:rPr>
              <w:t xml:space="preserve">  </w:t>
            </w:r>
          </w:p>
          <w:p w14:paraId="54F2A2C3" w14:textId="49914270" w:rsidR="009F5DCF" w:rsidRPr="00D7163B" w:rsidRDefault="00FC2354" w:rsidP="00FC2354">
            <w:pPr>
              <w:rPr>
                <w:rFonts w:asciiTheme="majorHAnsi" w:hAnsiTheme="majorHAnsi"/>
              </w:rPr>
            </w:pPr>
            <w:r w:rsidRPr="00D7163B">
              <w:rPr>
                <w:rFonts w:asciiTheme="majorHAnsi" w:hAnsiTheme="majorHAnsi"/>
              </w:rPr>
              <w:t>N/A</w:t>
            </w:r>
          </w:p>
        </w:tc>
      </w:tr>
      <w:tr w:rsidR="009F5DCF" w:rsidRPr="00D7163B" w14:paraId="7FFC5AAA" w14:textId="77777777" w:rsidTr="00C74656">
        <w:tc>
          <w:tcPr>
            <w:tcW w:w="1838" w:type="dxa"/>
          </w:tcPr>
          <w:p w14:paraId="6A33C103" w14:textId="77777777" w:rsidR="009F5DCF" w:rsidRPr="00D7163B" w:rsidRDefault="009F5DCF" w:rsidP="00C74656">
            <w:pPr>
              <w:rPr>
                <w:rFonts w:asciiTheme="majorHAnsi" w:hAnsiTheme="majorHAnsi"/>
              </w:rPr>
            </w:pPr>
          </w:p>
        </w:tc>
        <w:tc>
          <w:tcPr>
            <w:tcW w:w="7178" w:type="dxa"/>
          </w:tcPr>
          <w:p w14:paraId="5E806DAC" w14:textId="77777777" w:rsidR="009F5DCF" w:rsidRPr="00D7163B" w:rsidRDefault="009F5DCF" w:rsidP="00C74656">
            <w:pPr>
              <w:rPr>
                <w:rFonts w:asciiTheme="majorHAnsi" w:hAnsiTheme="majorHAnsi"/>
              </w:rPr>
            </w:pPr>
            <w:r w:rsidRPr="00D7163B">
              <w:rPr>
                <w:rFonts w:asciiTheme="majorHAnsi" w:hAnsiTheme="majorHAnsi"/>
              </w:rPr>
              <w:t xml:space="preserve"> </w:t>
            </w:r>
          </w:p>
        </w:tc>
      </w:tr>
      <w:tr w:rsidR="009F5DCF" w:rsidRPr="00D7163B" w14:paraId="667757FA" w14:textId="77777777" w:rsidTr="00C74656">
        <w:trPr>
          <w:trHeight w:val="1093"/>
        </w:trPr>
        <w:tc>
          <w:tcPr>
            <w:tcW w:w="1838" w:type="dxa"/>
          </w:tcPr>
          <w:p w14:paraId="0F2F1D47" w14:textId="77777777" w:rsidR="009F5DCF" w:rsidRPr="00D7163B" w:rsidRDefault="009F5DCF" w:rsidP="00C74656">
            <w:pPr>
              <w:rPr>
                <w:rFonts w:asciiTheme="majorHAnsi" w:hAnsiTheme="majorHAnsi"/>
              </w:rPr>
            </w:pPr>
          </w:p>
          <w:p w14:paraId="1D82E777" w14:textId="77777777" w:rsidR="009F5DCF" w:rsidRPr="00D7163B" w:rsidRDefault="009F5DCF" w:rsidP="00C74656">
            <w:pPr>
              <w:rPr>
                <w:rFonts w:asciiTheme="majorHAnsi" w:hAnsiTheme="majorHAnsi"/>
              </w:rPr>
            </w:pPr>
            <w:r w:rsidRPr="00D7163B">
              <w:rPr>
                <w:rFonts w:asciiTheme="majorHAnsi" w:hAnsiTheme="majorHAnsi"/>
              </w:rPr>
              <w:t xml:space="preserve">Incentives for </w:t>
            </w:r>
          </w:p>
          <w:p w14:paraId="41F67C53" w14:textId="77777777" w:rsidR="009F5DCF" w:rsidRPr="00D7163B" w:rsidRDefault="009F5DCF" w:rsidP="00C74656">
            <w:pPr>
              <w:rPr>
                <w:rFonts w:asciiTheme="majorHAnsi" w:hAnsiTheme="majorHAnsi"/>
              </w:rPr>
            </w:pPr>
            <w:r w:rsidRPr="00D7163B">
              <w:rPr>
                <w:rFonts w:asciiTheme="majorHAnsi" w:hAnsiTheme="majorHAnsi"/>
              </w:rPr>
              <w:t xml:space="preserve">Winners </w:t>
            </w:r>
          </w:p>
          <w:p w14:paraId="280C498E" w14:textId="77777777" w:rsidR="009F5DCF" w:rsidRPr="00D7163B" w:rsidRDefault="009F5DCF" w:rsidP="00C74656">
            <w:pPr>
              <w:rPr>
                <w:rFonts w:asciiTheme="majorHAnsi" w:hAnsiTheme="majorHAnsi"/>
              </w:rPr>
            </w:pPr>
          </w:p>
        </w:tc>
        <w:tc>
          <w:tcPr>
            <w:tcW w:w="7178" w:type="dxa"/>
          </w:tcPr>
          <w:p w14:paraId="7A6E9869" w14:textId="77777777" w:rsidR="009F5DCF" w:rsidRPr="00D7163B" w:rsidRDefault="009F5DCF" w:rsidP="00C74656">
            <w:pPr>
              <w:rPr>
                <w:rFonts w:asciiTheme="majorHAnsi" w:hAnsiTheme="majorHAnsi"/>
              </w:rPr>
            </w:pPr>
          </w:p>
          <w:p w14:paraId="4631C125" w14:textId="4BC0BAB0" w:rsidR="00502B94" w:rsidRPr="00D7163B" w:rsidRDefault="009F5DCF" w:rsidP="00502B94">
            <w:pPr>
              <w:rPr>
                <w:rFonts w:asciiTheme="majorHAnsi" w:eastAsia="Times New Roman" w:hAnsiTheme="majorHAnsi" w:cs="Times New Roman"/>
                <w:kern w:val="0"/>
                <w:lang w:eastAsia="en-IN"/>
                <w14:ligatures w14:val="none"/>
              </w:rPr>
            </w:pPr>
            <w:r w:rsidRPr="00D7163B">
              <w:rPr>
                <w:rFonts w:asciiTheme="majorHAnsi" w:hAnsiTheme="majorHAnsi"/>
              </w:rPr>
              <w:t xml:space="preserve"> </w:t>
            </w:r>
            <w:r w:rsidR="00FC2354" w:rsidRPr="00D7163B">
              <w:rPr>
                <w:rFonts w:asciiTheme="majorHAnsi" w:eastAsia="Times New Roman" w:hAnsiTheme="majorHAnsi" w:cs="Times New Roman"/>
                <w:kern w:val="0"/>
                <w:lang w:eastAsia="en-IN"/>
                <w14:ligatures w14:val="none"/>
              </w:rPr>
              <w:t>N/A</w:t>
            </w:r>
          </w:p>
          <w:p w14:paraId="7FD9ED73" w14:textId="11E1EAEF" w:rsidR="009F5DCF" w:rsidRPr="00D7163B" w:rsidRDefault="009F5DCF" w:rsidP="00502B94">
            <w:pPr>
              <w:tabs>
                <w:tab w:val="left" w:pos="1635"/>
              </w:tabs>
              <w:ind w:firstLine="720"/>
              <w:rPr>
                <w:rFonts w:asciiTheme="majorHAnsi" w:hAnsiTheme="majorHAnsi"/>
              </w:rPr>
            </w:pPr>
          </w:p>
        </w:tc>
      </w:tr>
      <w:tr w:rsidR="009F5DCF" w:rsidRPr="00D7163B" w14:paraId="51F9EE81" w14:textId="77777777" w:rsidTr="00C74656">
        <w:tc>
          <w:tcPr>
            <w:tcW w:w="1838" w:type="dxa"/>
          </w:tcPr>
          <w:p w14:paraId="0B76EDC3" w14:textId="77777777" w:rsidR="009F5DCF" w:rsidRPr="00D7163B" w:rsidRDefault="009F5DCF" w:rsidP="00C74656">
            <w:pPr>
              <w:rPr>
                <w:rFonts w:asciiTheme="majorHAnsi" w:hAnsiTheme="majorHAnsi"/>
              </w:rPr>
            </w:pPr>
          </w:p>
        </w:tc>
        <w:tc>
          <w:tcPr>
            <w:tcW w:w="7178" w:type="dxa"/>
          </w:tcPr>
          <w:p w14:paraId="6C8C0071" w14:textId="77777777" w:rsidR="009F5DCF" w:rsidRPr="00D7163B" w:rsidRDefault="009F5DCF" w:rsidP="00C74656">
            <w:pPr>
              <w:rPr>
                <w:rFonts w:asciiTheme="majorHAnsi" w:hAnsiTheme="majorHAnsi"/>
              </w:rPr>
            </w:pPr>
          </w:p>
        </w:tc>
      </w:tr>
      <w:tr w:rsidR="009F5DCF" w:rsidRPr="00D7163B" w14:paraId="01D4F8AA" w14:textId="77777777" w:rsidTr="00502B94">
        <w:trPr>
          <w:trHeight w:val="1860"/>
        </w:trPr>
        <w:tc>
          <w:tcPr>
            <w:tcW w:w="1838" w:type="dxa"/>
          </w:tcPr>
          <w:p w14:paraId="7C3FA3A6" w14:textId="77777777" w:rsidR="009F5DCF" w:rsidRPr="00D7163B" w:rsidRDefault="009F5DCF" w:rsidP="00C74656">
            <w:pPr>
              <w:rPr>
                <w:rFonts w:asciiTheme="majorHAnsi" w:hAnsiTheme="majorHAnsi"/>
              </w:rPr>
            </w:pPr>
          </w:p>
          <w:p w14:paraId="3ED7F7BC" w14:textId="77777777" w:rsidR="009F5DCF" w:rsidRPr="00D7163B" w:rsidRDefault="009F5DCF" w:rsidP="00C74656">
            <w:pPr>
              <w:rPr>
                <w:rFonts w:asciiTheme="majorHAnsi" w:hAnsiTheme="majorHAnsi"/>
              </w:rPr>
            </w:pPr>
            <w:r w:rsidRPr="00D7163B">
              <w:rPr>
                <w:rFonts w:asciiTheme="majorHAnsi" w:hAnsiTheme="majorHAnsi"/>
              </w:rPr>
              <w:t>Code of conduct</w:t>
            </w:r>
          </w:p>
        </w:tc>
        <w:tc>
          <w:tcPr>
            <w:tcW w:w="7178" w:type="dxa"/>
          </w:tcPr>
          <w:p w14:paraId="4D120083" w14:textId="77777777" w:rsidR="00502B94" w:rsidRPr="00D7163B" w:rsidRDefault="00502B94" w:rsidP="00502B94">
            <w:pPr>
              <w:rPr>
                <w:rFonts w:asciiTheme="majorHAnsi" w:eastAsia="Times New Roman" w:hAnsiTheme="majorHAnsi" w:cs="Times New Roman"/>
                <w:kern w:val="0"/>
                <w:lang w:eastAsia="en-IN"/>
                <w14:ligatures w14:val="none"/>
              </w:rPr>
            </w:pPr>
          </w:p>
          <w:p w14:paraId="34534751" w14:textId="7973ED06" w:rsidR="00FC2354" w:rsidRPr="00D7163B" w:rsidRDefault="00FC2354" w:rsidP="00FC2354">
            <w:pPr>
              <w:rPr>
                <w:rFonts w:asciiTheme="majorHAnsi" w:eastAsia="Times New Roman" w:hAnsiTheme="majorHAnsi" w:cs="Times New Roman"/>
                <w:kern w:val="0"/>
                <w:lang w:eastAsia="en-IN"/>
                <w14:ligatures w14:val="none"/>
              </w:rPr>
            </w:pPr>
            <w:r w:rsidRPr="00D7163B">
              <w:rPr>
                <w:rFonts w:asciiTheme="majorHAnsi" w:eastAsia="Times New Roman" w:hAnsiTheme="majorHAnsi" w:cs="Times New Roman"/>
                <w:kern w:val="0"/>
                <w:lang w:eastAsia="en-IN"/>
                <w14:ligatures w14:val="none"/>
              </w:rPr>
              <w:t>Follow the event’s rules and regulations.</w:t>
            </w:r>
          </w:p>
          <w:p w14:paraId="79E3AAE4" w14:textId="18EF9CF8" w:rsidR="00FC2354" w:rsidRPr="00D7163B" w:rsidRDefault="00FC2354" w:rsidP="00FC2354">
            <w:pPr>
              <w:rPr>
                <w:rFonts w:asciiTheme="majorHAnsi" w:eastAsia="Times New Roman" w:hAnsiTheme="majorHAnsi" w:cs="Times New Roman"/>
                <w:kern w:val="0"/>
                <w:lang w:eastAsia="en-IN"/>
                <w14:ligatures w14:val="none"/>
              </w:rPr>
            </w:pPr>
            <w:r w:rsidRPr="00D7163B">
              <w:rPr>
                <w:rFonts w:asciiTheme="majorHAnsi" w:eastAsia="Times New Roman" w:hAnsiTheme="majorHAnsi" w:cs="Times New Roman"/>
                <w:kern w:val="0"/>
                <w:lang w:eastAsia="en-IN"/>
                <w14:ligatures w14:val="none"/>
              </w:rPr>
              <w:t>Act responsibly and ensure the safety of oneself and others.</w:t>
            </w:r>
          </w:p>
          <w:p w14:paraId="30673124" w14:textId="357C3FB0" w:rsidR="009F5DCF" w:rsidRPr="00D7163B" w:rsidRDefault="00FC2354" w:rsidP="00FC2354">
            <w:pPr>
              <w:rPr>
                <w:rFonts w:asciiTheme="majorHAnsi" w:hAnsiTheme="majorHAnsi"/>
              </w:rPr>
            </w:pPr>
            <w:r w:rsidRPr="00D7163B">
              <w:rPr>
                <w:rFonts w:asciiTheme="majorHAnsi" w:eastAsia="Times New Roman" w:hAnsiTheme="majorHAnsi" w:cs="Times New Roman"/>
                <w:kern w:val="0"/>
                <w:lang w:eastAsia="en-IN"/>
                <w14:ligatures w14:val="none"/>
              </w:rPr>
              <w:t>Promote a positive and inclusive environment.</w:t>
            </w:r>
            <w:r w:rsidR="00502B94" w:rsidRPr="00D7163B">
              <w:rPr>
                <w:rFonts w:asciiTheme="majorHAnsi" w:eastAsia="Times New Roman" w:hAnsiTheme="majorHAnsi" w:cs="Times New Roman"/>
                <w:kern w:val="0"/>
                <w:lang w:eastAsia="en-IN"/>
                <w14:ligatures w14:val="none"/>
              </w:rPr>
              <w:t xml:space="preserve">  </w:t>
            </w:r>
          </w:p>
        </w:tc>
      </w:tr>
      <w:tr w:rsidR="009F5DCF" w:rsidRPr="00D7163B" w14:paraId="57BAA215" w14:textId="77777777" w:rsidTr="00C74656">
        <w:tc>
          <w:tcPr>
            <w:tcW w:w="1838" w:type="dxa"/>
          </w:tcPr>
          <w:p w14:paraId="62544947" w14:textId="77777777" w:rsidR="009F5DCF" w:rsidRPr="00D7163B" w:rsidRDefault="009F5DCF" w:rsidP="00C74656">
            <w:pPr>
              <w:rPr>
                <w:rFonts w:asciiTheme="majorHAnsi" w:hAnsiTheme="majorHAnsi"/>
              </w:rPr>
            </w:pPr>
          </w:p>
        </w:tc>
        <w:tc>
          <w:tcPr>
            <w:tcW w:w="7178" w:type="dxa"/>
          </w:tcPr>
          <w:p w14:paraId="568C197D" w14:textId="77777777" w:rsidR="009F5DCF" w:rsidRPr="00D7163B" w:rsidRDefault="009F5DCF" w:rsidP="00C74656">
            <w:pPr>
              <w:rPr>
                <w:rFonts w:asciiTheme="majorHAnsi" w:hAnsiTheme="majorHAnsi"/>
              </w:rPr>
            </w:pPr>
          </w:p>
        </w:tc>
      </w:tr>
      <w:tr w:rsidR="009F5DCF" w:rsidRPr="00D7163B" w14:paraId="72CBD7BB" w14:textId="77777777" w:rsidTr="00C74656">
        <w:trPr>
          <w:trHeight w:val="962"/>
        </w:trPr>
        <w:tc>
          <w:tcPr>
            <w:tcW w:w="1838" w:type="dxa"/>
          </w:tcPr>
          <w:p w14:paraId="2DE8D905" w14:textId="77777777" w:rsidR="009F5DCF" w:rsidRPr="00D7163B" w:rsidRDefault="009F5DCF" w:rsidP="00C74656">
            <w:pPr>
              <w:rPr>
                <w:rFonts w:asciiTheme="majorHAnsi" w:hAnsiTheme="majorHAnsi"/>
              </w:rPr>
            </w:pPr>
          </w:p>
          <w:p w14:paraId="58DA630A" w14:textId="77777777" w:rsidR="009F5DCF" w:rsidRPr="00D7163B" w:rsidRDefault="009F5DCF" w:rsidP="00C74656">
            <w:pPr>
              <w:rPr>
                <w:rFonts w:asciiTheme="majorHAnsi" w:hAnsiTheme="majorHAnsi"/>
              </w:rPr>
            </w:pPr>
            <w:r w:rsidRPr="00D7163B">
              <w:rPr>
                <w:rFonts w:asciiTheme="majorHAnsi" w:hAnsiTheme="majorHAnsi"/>
              </w:rPr>
              <w:t>Venue/portal</w:t>
            </w:r>
          </w:p>
          <w:p w14:paraId="4D1668C0" w14:textId="77777777" w:rsidR="009F5DCF" w:rsidRPr="00D7163B" w:rsidRDefault="009F5DCF" w:rsidP="00C74656">
            <w:pPr>
              <w:rPr>
                <w:rFonts w:asciiTheme="majorHAnsi" w:hAnsiTheme="majorHAnsi"/>
              </w:rPr>
            </w:pPr>
          </w:p>
        </w:tc>
        <w:tc>
          <w:tcPr>
            <w:tcW w:w="7178" w:type="dxa"/>
          </w:tcPr>
          <w:p w14:paraId="6FBD59BA" w14:textId="77777777" w:rsidR="009F5DCF" w:rsidRPr="00D7163B" w:rsidRDefault="009F5DCF" w:rsidP="00C74656">
            <w:pPr>
              <w:rPr>
                <w:rFonts w:asciiTheme="majorHAnsi" w:hAnsiTheme="majorHAnsi"/>
              </w:rPr>
            </w:pPr>
          </w:p>
          <w:p w14:paraId="4E281574" w14:textId="77777777" w:rsidR="009F5DCF" w:rsidRPr="00D7163B" w:rsidRDefault="009F5DCF" w:rsidP="00C74656">
            <w:pPr>
              <w:rPr>
                <w:rFonts w:asciiTheme="majorHAnsi" w:hAnsiTheme="majorHAnsi"/>
              </w:rPr>
            </w:pPr>
            <w:r w:rsidRPr="00D7163B">
              <w:rPr>
                <w:rFonts w:asciiTheme="majorHAnsi" w:hAnsiTheme="majorHAnsi"/>
              </w:rPr>
              <w:t>To be decided</w:t>
            </w:r>
          </w:p>
        </w:tc>
      </w:tr>
      <w:tr w:rsidR="009F5DCF" w:rsidRPr="00D7163B" w14:paraId="58CFB64F" w14:textId="77777777" w:rsidTr="00C74656">
        <w:tc>
          <w:tcPr>
            <w:tcW w:w="1838" w:type="dxa"/>
          </w:tcPr>
          <w:p w14:paraId="112023E9" w14:textId="77777777" w:rsidR="009F5DCF" w:rsidRPr="00D7163B" w:rsidRDefault="009F5DCF" w:rsidP="00C74656">
            <w:pPr>
              <w:rPr>
                <w:rFonts w:asciiTheme="majorHAnsi" w:hAnsiTheme="majorHAnsi"/>
              </w:rPr>
            </w:pPr>
          </w:p>
        </w:tc>
        <w:tc>
          <w:tcPr>
            <w:tcW w:w="7178" w:type="dxa"/>
          </w:tcPr>
          <w:p w14:paraId="190E689B" w14:textId="77777777" w:rsidR="009F5DCF" w:rsidRPr="00D7163B" w:rsidRDefault="009F5DCF" w:rsidP="00C74656">
            <w:pPr>
              <w:rPr>
                <w:rFonts w:asciiTheme="majorHAnsi" w:hAnsiTheme="majorHAnsi"/>
              </w:rPr>
            </w:pPr>
          </w:p>
        </w:tc>
      </w:tr>
      <w:tr w:rsidR="009F5DCF" w:rsidRPr="00D7163B" w14:paraId="0A454A0F" w14:textId="77777777" w:rsidTr="00C74656">
        <w:trPr>
          <w:trHeight w:val="1692"/>
        </w:trPr>
        <w:tc>
          <w:tcPr>
            <w:tcW w:w="1838" w:type="dxa"/>
          </w:tcPr>
          <w:p w14:paraId="3391D0CA" w14:textId="77777777" w:rsidR="009F5DCF" w:rsidRPr="00D7163B" w:rsidRDefault="009F5DCF" w:rsidP="00C74656">
            <w:pPr>
              <w:rPr>
                <w:rFonts w:asciiTheme="majorHAnsi" w:hAnsiTheme="majorHAnsi"/>
              </w:rPr>
            </w:pPr>
          </w:p>
          <w:p w14:paraId="7C0391EC" w14:textId="77777777" w:rsidR="009F5DCF" w:rsidRPr="00D7163B" w:rsidRDefault="009F5DCF" w:rsidP="00C74656">
            <w:pPr>
              <w:rPr>
                <w:rFonts w:asciiTheme="majorHAnsi" w:hAnsiTheme="majorHAnsi"/>
              </w:rPr>
            </w:pPr>
            <w:r w:rsidRPr="00D7163B">
              <w:rPr>
                <w:rFonts w:asciiTheme="majorHAnsi" w:hAnsiTheme="majorHAnsi"/>
              </w:rPr>
              <w:t>Requirements</w:t>
            </w:r>
          </w:p>
          <w:p w14:paraId="300201F2" w14:textId="77777777" w:rsidR="009F5DCF" w:rsidRPr="00D7163B" w:rsidRDefault="009F5DCF" w:rsidP="00C74656">
            <w:pPr>
              <w:rPr>
                <w:rFonts w:asciiTheme="majorHAnsi" w:hAnsiTheme="majorHAnsi"/>
              </w:rPr>
            </w:pPr>
          </w:p>
        </w:tc>
        <w:tc>
          <w:tcPr>
            <w:tcW w:w="7178" w:type="dxa"/>
          </w:tcPr>
          <w:p w14:paraId="58117A74" w14:textId="77777777" w:rsidR="009F5DCF" w:rsidRPr="00D7163B" w:rsidRDefault="009F5DCF" w:rsidP="00C74656">
            <w:pPr>
              <w:rPr>
                <w:rFonts w:asciiTheme="majorHAnsi" w:eastAsia="Times New Roman" w:hAnsiTheme="majorHAnsi" w:cs="Calibri"/>
                <w:kern w:val="0"/>
                <w:lang w:eastAsia="en-IN"/>
                <w14:ligatures w14:val="none"/>
              </w:rPr>
            </w:pPr>
          </w:p>
          <w:p w14:paraId="5AECEFAA" w14:textId="77777777" w:rsidR="009F5DCF" w:rsidRPr="00D7163B" w:rsidRDefault="00502B94" w:rsidP="00C74656">
            <w:pPr>
              <w:rPr>
                <w:rFonts w:asciiTheme="majorHAnsi" w:eastAsia="Times New Roman" w:hAnsiTheme="majorHAnsi" w:cs="Calibri"/>
                <w:kern w:val="0"/>
                <w:lang w:eastAsia="en-IN"/>
                <w14:ligatures w14:val="none"/>
              </w:rPr>
            </w:pPr>
            <w:r w:rsidRPr="00D7163B">
              <w:rPr>
                <w:rFonts w:asciiTheme="majorHAnsi" w:eastAsia="Times New Roman" w:hAnsiTheme="majorHAnsi" w:cs="Calibri"/>
                <w:kern w:val="0"/>
                <w:lang w:eastAsia="en-IN"/>
                <w14:ligatures w14:val="none"/>
              </w:rPr>
              <w:t>To be decided</w:t>
            </w:r>
          </w:p>
          <w:p w14:paraId="4519CFCA" w14:textId="1ED5081A" w:rsidR="00502B94" w:rsidRPr="00D7163B" w:rsidRDefault="00502B94" w:rsidP="00C74656">
            <w:pPr>
              <w:rPr>
                <w:rFonts w:asciiTheme="majorHAnsi" w:hAnsiTheme="majorHAnsi"/>
              </w:rPr>
            </w:pPr>
          </w:p>
        </w:tc>
      </w:tr>
      <w:tr w:rsidR="009F5DCF" w:rsidRPr="00D7163B" w14:paraId="3B41389D" w14:textId="77777777" w:rsidTr="00C74656">
        <w:tc>
          <w:tcPr>
            <w:tcW w:w="1838" w:type="dxa"/>
          </w:tcPr>
          <w:p w14:paraId="1F36D47A" w14:textId="77777777" w:rsidR="009F5DCF" w:rsidRPr="00D7163B" w:rsidRDefault="009F5DCF" w:rsidP="00C74656">
            <w:pPr>
              <w:rPr>
                <w:rFonts w:asciiTheme="majorHAnsi" w:hAnsiTheme="majorHAnsi"/>
              </w:rPr>
            </w:pPr>
          </w:p>
        </w:tc>
        <w:tc>
          <w:tcPr>
            <w:tcW w:w="7178" w:type="dxa"/>
          </w:tcPr>
          <w:p w14:paraId="15821A8C" w14:textId="77777777" w:rsidR="009F5DCF" w:rsidRPr="00D7163B" w:rsidRDefault="009F5DCF" w:rsidP="00C74656">
            <w:pPr>
              <w:rPr>
                <w:rFonts w:asciiTheme="majorHAnsi" w:hAnsiTheme="majorHAnsi"/>
              </w:rPr>
            </w:pPr>
          </w:p>
        </w:tc>
      </w:tr>
      <w:tr w:rsidR="009F5DCF" w:rsidRPr="00D7163B" w14:paraId="62C84276" w14:textId="77777777" w:rsidTr="00C74656">
        <w:trPr>
          <w:trHeight w:val="686"/>
        </w:trPr>
        <w:tc>
          <w:tcPr>
            <w:tcW w:w="1838" w:type="dxa"/>
          </w:tcPr>
          <w:p w14:paraId="5025AB03" w14:textId="77777777" w:rsidR="009F5DCF" w:rsidRPr="00D7163B" w:rsidRDefault="009F5DCF" w:rsidP="00C74656">
            <w:pPr>
              <w:rPr>
                <w:rFonts w:asciiTheme="majorHAnsi" w:hAnsiTheme="majorHAnsi"/>
              </w:rPr>
            </w:pPr>
          </w:p>
          <w:p w14:paraId="501E72F9" w14:textId="77777777" w:rsidR="009F5DCF" w:rsidRPr="00D7163B" w:rsidRDefault="009F5DCF" w:rsidP="00C74656">
            <w:pPr>
              <w:rPr>
                <w:rFonts w:asciiTheme="majorHAnsi" w:hAnsiTheme="majorHAnsi"/>
              </w:rPr>
            </w:pPr>
            <w:r w:rsidRPr="00D7163B">
              <w:rPr>
                <w:rFonts w:asciiTheme="majorHAnsi" w:hAnsiTheme="majorHAnsi"/>
              </w:rPr>
              <w:t>Logistics</w:t>
            </w:r>
          </w:p>
        </w:tc>
        <w:tc>
          <w:tcPr>
            <w:tcW w:w="7178" w:type="dxa"/>
          </w:tcPr>
          <w:p w14:paraId="3B2D8EFA" w14:textId="77777777" w:rsidR="009F5DCF" w:rsidRPr="00D7163B" w:rsidRDefault="009F5DCF" w:rsidP="00C74656">
            <w:pPr>
              <w:pStyle w:val="ListParagraph"/>
              <w:ind w:left="0"/>
              <w:rPr>
                <w:rFonts w:asciiTheme="majorHAnsi" w:eastAsia="Times New Roman" w:hAnsiTheme="majorHAnsi" w:cs="Calibri"/>
                <w:kern w:val="0"/>
                <w:lang w:eastAsia="en-IN"/>
                <w14:ligatures w14:val="none"/>
              </w:rPr>
            </w:pPr>
          </w:p>
          <w:p w14:paraId="79BED4A1" w14:textId="77777777" w:rsidR="00502B94" w:rsidRPr="00D7163B" w:rsidRDefault="00502B94" w:rsidP="00502B94">
            <w:pPr>
              <w:rPr>
                <w:rFonts w:asciiTheme="majorHAnsi" w:eastAsia="Times New Roman" w:hAnsiTheme="majorHAnsi" w:cs="Calibri"/>
                <w:kern w:val="0"/>
                <w:lang w:eastAsia="en-IN"/>
                <w14:ligatures w14:val="none"/>
              </w:rPr>
            </w:pPr>
            <w:r w:rsidRPr="00D7163B">
              <w:rPr>
                <w:rFonts w:asciiTheme="majorHAnsi" w:eastAsia="Times New Roman" w:hAnsiTheme="majorHAnsi" w:cs="Calibri"/>
                <w:kern w:val="0"/>
                <w:lang w:eastAsia="en-IN"/>
                <w14:ligatures w14:val="none"/>
              </w:rPr>
              <w:t>To be decided</w:t>
            </w:r>
          </w:p>
          <w:p w14:paraId="4019399F" w14:textId="77777777" w:rsidR="009F5DCF" w:rsidRPr="00D7163B" w:rsidRDefault="009F5DCF" w:rsidP="00C74656">
            <w:pPr>
              <w:rPr>
                <w:rFonts w:asciiTheme="majorHAnsi" w:eastAsia="Times New Roman" w:hAnsiTheme="majorHAnsi" w:cs="Calibri"/>
                <w:kern w:val="0"/>
                <w:lang w:eastAsia="en-IN"/>
                <w14:ligatures w14:val="none"/>
              </w:rPr>
            </w:pPr>
          </w:p>
          <w:p w14:paraId="22C460F4" w14:textId="77777777" w:rsidR="009F5DCF" w:rsidRPr="00D7163B" w:rsidRDefault="009F5DCF" w:rsidP="00C74656">
            <w:pPr>
              <w:rPr>
                <w:rFonts w:asciiTheme="majorHAnsi" w:eastAsia="Times New Roman" w:hAnsiTheme="majorHAnsi" w:cs="Calibri"/>
                <w:kern w:val="0"/>
                <w:lang w:eastAsia="en-IN"/>
                <w14:ligatures w14:val="none"/>
              </w:rPr>
            </w:pPr>
          </w:p>
        </w:tc>
      </w:tr>
      <w:tr w:rsidR="009F5DCF" w:rsidRPr="00D7163B" w14:paraId="04C2424F" w14:textId="77777777" w:rsidTr="00C74656">
        <w:tc>
          <w:tcPr>
            <w:tcW w:w="1838" w:type="dxa"/>
          </w:tcPr>
          <w:p w14:paraId="37AA9032" w14:textId="77777777" w:rsidR="009F5DCF" w:rsidRPr="00D7163B" w:rsidRDefault="009F5DCF" w:rsidP="00C74656">
            <w:pPr>
              <w:rPr>
                <w:rFonts w:asciiTheme="majorHAnsi" w:hAnsiTheme="majorHAnsi"/>
              </w:rPr>
            </w:pPr>
          </w:p>
        </w:tc>
        <w:tc>
          <w:tcPr>
            <w:tcW w:w="7178" w:type="dxa"/>
          </w:tcPr>
          <w:p w14:paraId="256A9426" w14:textId="77777777" w:rsidR="009F5DCF" w:rsidRPr="00D7163B" w:rsidRDefault="009F5DCF" w:rsidP="00C74656">
            <w:pPr>
              <w:rPr>
                <w:rFonts w:asciiTheme="majorHAnsi" w:hAnsiTheme="majorHAnsi"/>
              </w:rPr>
            </w:pPr>
          </w:p>
        </w:tc>
      </w:tr>
      <w:tr w:rsidR="009F5DCF" w:rsidRPr="00D7163B" w14:paraId="27CE1728" w14:textId="77777777" w:rsidTr="00C74656">
        <w:trPr>
          <w:trHeight w:val="1640"/>
        </w:trPr>
        <w:tc>
          <w:tcPr>
            <w:tcW w:w="1838" w:type="dxa"/>
          </w:tcPr>
          <w:p w14:paraId="2B7695A3" w14:textId="77777777" w:rsidR="009F5DCF" w:rsidRPr="00D7163B" w:rsidRDefault="009F5DCF" w:rsidP="00C74656">
            <w:pPr>
              <w:rPr>
                <w:rFonts w:asciiTheme="majorHAnsi" w:hAnsiTheme="majorHAnsi"/>
              </w:rPr>
            </w:pPr>
          </w:p>
          <w:p w14:paraId="7F5745E2" w14:textId="77777777" w:rsidR="009F5DCF" w:rsidRPr="00D7163B" w:rsidRDefault="009F5DCF" w:rsidP="00C74656">
            <w:pPr>
              <w:rPr>
                <w:rFonts w:asciiTheme="majorHAnsi" w:hAnsiTheme="majorHAnsi"/>
              </w:rPr>
            </w:pPr>
            <w:r w:rsidRPr="00D7163B">
              <w:rPr>
                <w:rFonts w:asciiTheme="majorHAnsi" w:hAnsiTheme="majorHAnsi"/>
              </w:rPr>
              <w:t>Number of events volunteers required</w:t>
            </w:r>
          </w:p>
        </w:tc>
        <w:tc>
          <w:tcPr>
            <w:tcW w:w="7178" w:type="dxa"/>
          </w:tcPr>
          <w:p w14:paraId="5220EDBB" w14:textId="77777777" w:rsidR="009F5DCF" w:rsidRPr="00D7163B" w:rsidRDefault="009F5DCF" w:rsidP="00C74656">
            <w:pPr>
              <w:rPr>
                <w:rFonts w:asciiTheme="majorHAnsi" w:hAnsiTheme="majorHAnsi"/>
              </w:rPr>
            </w:pPr>
          </w:p>
          <w:p w14:paraId="544CF7DF" w14:textId="77777777" w:rsidR="009F5DCF" w:rsidRPr="00D7163B" w:rsidRDefault="009F5DCF" w:rsidP="00C74656">
            <w:pPr>
              <w:rPr>
                <w:rFonts w:asciiTheme="majorHAnsi" w:hAnsiTheme="majorHAnsi"/>
              </w:rPr>
            </w:pPr>
            <w:r w:rsidRPr="00D7163B">
              <w:rPr>
                <w:rFonts w:asciiTheme="majorHAnsi" w:hAnsiTheme="majorHAnsi"/>
              </w:rPr>
              <w:t>To be decided</w:t>
            </w:r>
          </w:p>
        </w:tc>
      </w:tr>
      <w:tr w:rsidR="009F5DCF" w:rsidRPr="00D7163B" w14:paraId="2778F9EC" w14:textId="77777777" w:rsidTr="00C74656">
        <w:tc>
          <w:tcPr>
            <w:tcW w:w="1838" w:type="dxa"/>
          </w:tcPr>
          <w:p w14:paraId="285B17A6" w14:textId="77777777" w:rsidR="009F5DCF" w:rsidRPr="00D7163B" w:rsidRDefault="009F5DCF" w:rsidP="00C74656">
            <w:pPr>
              <w:rPr>
                <w:rFonts w:asciiTheme="majorHAnsi" w:hAnsiTheme="majorHAnsi"/>
              </w:rPr>
            </w:pPr>
          </w:p>
        </w:tc>
        <w:tc>
          <w:tcPr>
            <w:tcW w:w="7178" w:type="dxa"/>
          </w:tcPr>
          <w:p w14:paraId="49A70509" w14:textId="77777777" w:rsidR="009F5DCF" w:rsidRPr="00D7163B" w:rsidRDefault="009F5DCF" w:rsidP="00C74656">
            <w:pPr>
              <w:rPr>
                <w:rFonts w:asciiTheme="majorHAnsi" w:hAnsiTheme="majorHAnsi"/>
              </w:rPr>
            </w:pPr>
          </w:p>
        </w:tc>
      </w:tr>
      <w:tr w:rsidR="009F5DCF" w:rsidRPr="00D7163B" w14:paraId="18CE4A2A" w14:textId="77777777" w:rsidTr="00C74656">
        <w:trPr>
          <w:trHeight w:val="1257"/>
        </w:trPr>
        <w:tc>
          <w:tcPr>
            <w:tcW w:w="1838" w:type="dxa"/>
          </w:tcPr>
          <w:p w14:paraId="6718896E" w14:textId="77777777" w:rsidR="009F5DCF" w:rsidRPr="00D7163B" w:rsidRDefault="009F5DCF" w:rsidP="00C74656">
            <w:pPr>
              <w:rPr>
                <w:rFonts w:asciiTheme="majorHAnsi" w:hAnsiTheme="majorHAnsi"/>
              </w:rPr>
            </w:pPr>
          </w:p>
          <w:p w14:paraId="335D31BB" w14:textId="77777777" w:rsidR="009F5DCF" w:rsidRPr="00D7163B" w:rsidRDefault="009F5DCF" w:rsidP="00C74656">
            <w:pPr>
              <w:rPr>
                <w:rFonts w:asciiTheme="majorHAnsi" w:hAnsiTheme="majorHAnsi"/>
              </w:rPr>
            </w:pPr>
            <w:r w:rsidRPr="00D7163B">
              <w:rPr>
                <w:rFonts w:asciiTheme="majorHAnsi" w:hAnsiTheme="majorHAnsi"/>
              </w:rPr>
              <w:t xml:space="preserve">Name of Event </w:t>
            </w:r>
          </w:p>
          <w:p w14:paraId="19499493" w14:textId="77777777" w:rsidR="009F5DCF" w:rsidRPr="00D7163B" w:rsidRDefault="009F5DCF" w:rsidP="00C74656">
            <w:pPr>
              <w:rPr>
                <w:rFonts w:asciiTheme="majorHAnsi" w:hAnsiTheme="majorHAnsi"/>
              </w:rPr>
            </w:pPr>
            <w:r w:rsidRPr="00D7163B">
              <w:rPr>
                <w:rFonts w:asciiTheme="majorHAnsi" w:hAnsiTheme="majorHAnsi"/>
              </w:rPr>
              <w:t xml:space="preserve">Volunteers </w:t>
            </w:r>
          </w:p>
          <w:p w14:paraId="36D58360" w14:textId="77777777" w:rsidR="009F5DCF" w:rsidRPr="00D7163B" w:rsidRDefault="009F5DCF" w:rsidP="00C74656">
            <w:pPr>
              <w:rPr>
                <w:rFonts w:asciiTheme="majorHAnsi" w:hAnsiTheme="majorHAnsi"/>
              </w:rPr>
            </w:pPr>
          </w:p>
        </w:tc>
        <w:tc>
          <w:tcPr>
            <w:tcW w:w="7178" w:type="dxa"/>
          </w:tcPr>
          <w:p w14:paraId="381DC7A7" w14:textId="77777777" w:rsidR="009F5DCF" w:rsidRPr="00D7163B" w:rsidRDefault="009F5DCF" w:rsidP="00C74656">
            <w:pPr>
              <w:rPr>
                <w:rFonts w:asciiTheme="majorHAnsi" w:hAnsiTheme="majorHAnsi"/>
              </w:rPr>
            </w:pPr>
          </w:p>
          <w:p w14:paraId="698119F9" w14:textId="77777777" w:rsidR="009F5DCF" w:rsidRPr="00D7163B" w:rsidRDefault="009F5DCF" w:rsidP="00C74656">
            <w:pPr>
              <w:rPr>
                <w:rFonts w:asciiTheme="majorHAnsi" w:hAnsiTheme="majorHAnsi"/>
              </w:rPr>
            </w:pPr>
            <w:r w:rsidRPr="00D7163B">
              <w:rPr>
                <w:rFonts w:asciiTheme="majorHAnsi" w:hAnsiTheme="majorHAnsi"/>
              </w:rPr>
              <w:t>To be decided</w:t>
            </w:r>
          </w:p>
        </w:tc>
      </w:tr>
      <w:tr w:rsidR="009F5DCF" w:rsidRPr="00D7163B" w14:paraId="0D85457D" w14:textId="77777777" w:rsidTr="00C74656">
        <w:tc>
          <w:tcPr>
            <w:tcW w:w="1838" w:type="dxa"/>
          </w:tcPr>
          <w:p w14:paraId="3CFFE588" w14:textId="77777777" w:rsidR="009F5DCF" w:rsidRPr="00D7163B" w:rsidRDefault="009F5DCF" w:rsidP="00C74656">
            <w:pPr>
              <w:rPr>
                <w:rFonts w:asciiTheme="majorHAnsi" w:hAnsiTheme="majorHAnsi"/>
              </w:rPr>
            </w:pPr>
          </w:p>
        </w:tc>
        <w:tc>
          <w:tcPr>
            <w:tcW w:w="7178" w:type="dxa"/>
          </w:tcPr>
          <w:p w14:paraId="401555B1" w14:textId="77777777" w:rsidR="009F5DCF" w:rsidRPr="00D7163B" w:rsidRDefault="009F5DCF" w:rsidP="00C74656">
            <w:pPr>
              <w:rPr>
                <w:rFonts w:asciiTheme="majorHAnsi" w:hAnsiTheme="majorHAnsi"/>
              </w:rPr>
            </w:pPr>
          </w:p>
        </w:tc>
      </w:tr>
      <w:tr w:rsidR="009F5DCF" w:rsidRPr="00D7163B" w14:paraId="0F32DBE9" w14:textId="77777777" w:rsidTr="00C74656">
        <w:trPr>
          <w:trHeight w:val="1104"/>
        </w:trPr>
        <w:tc>
          <w:tcPr>
            <w:tcW w:w="1838" w:type="dxa"/>
          </w:tcPr>
          <w:p w14:paraId="4CC78C40" w14:textId="77777777" w:rsidR="009F5DCF" w:rsidRPr="00D7163B" w:rsidRDefault="009F5DCF" w:rsidP="00C74656">
            <w:pPr>
              <w:rPr>
                <w:rFonts w:asciiTheme="majorHAnsi" w:hAnsiTheme="majorHAnsi"/>
              </w:rPr>
            </w:pPr>
          </w:p>
          <w:p w14:paraId="1E5C43CD" w14:textId="77777777" w:rsidR="009F5DCF" w:rsidRPr="00D7163B" w:rsidRDefault="009F5DCF" w:rsidP="00C74656">
            <w:pPr>
              <w:rPr>
                <w:rFonts w:asciiTheme="majorHAnsi" w:hAnsiTheme="majorHAnsi"/>
              </w:rPr>
            </w:pPr>
            <w:r w:rsidRPr="00D7163B">
              <w:rPr>
                <w:rFonts w:asciiTheme="majorHAnsi" w:hAnsiTheme="majorHAnsi"/>
              </w:rPr>
              <w:t>Details of the event head</w:t>
            </w:r>
          </w:p>
        </w:tc>
        <w:tc>
          <w:tcPr>
            <w:tcW w:w="7178" w:type="dxa"/>
          </w:tcPr>
          <w:p w14:paraId="54A1CD10" w14:textId="77777777" w:rsidR="009F5DCF" w:rsidRPr="00D7163B" w:rsidRDefault="009F5DCF" w:rsidP="00C74656">
            <w:pPr>
              <w:rPr>
                <w:rFonts w:asciiTheme="majorHAnsi" w:hAnsiTheme="majorHAnsi"/>
              </w:rPr>
            </w:pPr>
            <w:r w:rsidRPr="00D7163B">
              <w:rPr>
                <w:rFonts w:asciiTheme="majorHAnsi" w:hAnsiTheme="majorHAnsi"/>
              </w:rPr>
              <w:t xml:space="preserve">        </w:t>
            </w:r>
          </w:p>
          <w:p w14:paraId="5E44C47D" w14:textId="77777777" w:rsidR="009F5DCF" w:rsidRPr="00D7163B" w:rsidRDefault="009F5DCF" w:rsidP="00C74656">
            <w:pPr>
              <w:rPr>
                <w:rFonts w:asciiTheme="majorHAnsi" w:hAnsiTheme="majorHAnsi"/>
              </w:rPr>
            </w:pPr>
            <w:r w:rsidRPr="00D7163B">
              <w:rPr>
                <w:rFonts w:asciiTheme="majorHAnsi" w:hAnsiTheme="majorHAnsi"/>
              </w:rPr>
              <w:t>To be decided</w:t>
            </w:r>
          </w:p>
        </w:tc>
      </w:tr>
      <w:tr w:rsidR="009F5DCF" w:rsidRPr="00D7163B" w14:paraId="645F2C56" w14:textId="77777777" w:rsidTr="00C74656">
        <w:tc>
          <w:tcPr>
            <w:tcW w:w="1838" w:type="dxa"/>
          </w:tcPr>
          <w:p w14:paraId="2D2B2DB9" w14:textId="77777777" w:rsidR="009F5DCF" w:rsidRPr="00D7163B" w:rsidRDefault="009F5DCF" w:rsidP="00C74656">
            <w:pPr>
              <w:rPr>
                <w:rFonts w:asciiTheme="majorHAnsi" w:hAnsiTheme="majorHAnsi"/>
              </w:rPr>
            </w:pPr>
          </w:p>
        </w:tc>
        <w:tc>
          <w:tcPr>
            <w:tcW w:w="7178" w:type="dxa"/>
          </w:tcPr>
          <w:p w14:paraId="6C85CEE6" w14:textId="77777777" w:rsidR="009F5DCF" w:rsidRPr="00D7163B" w:rsidRDefault="009F5DCF" w:rsidP="00C74656">
            <w:pPr>
              <w:rPr>
                <w:rFonts w:asciiTheme="majorHAnsi" w:hAnsiTheme="majorHAnsi"/>
              </w:rPr>
            </w:pPr>
          </w:p>
        </w:tc>
      </w:tr>
    </w:tbl>
    <w:p w14:paraId="5D20381D" w14:textId="77777777" w:rsidR="009F5DCF" w:rsidRPr="00D7163B" w:rsidRDefault="009F5DCF" w:rsidP="00420EC7">
      <w:pPr>
        <w:rPr>
          <w:rFonts w:asciiTheme="majorHAnsi" w:hAnsiTheme="majorHAnsi"/>
        </w:rPr>
      </w:pPr>
    </w:p>
    <w:p w14:paraId="1BAB06A5" w14:textId="77777777" w:rsidR="00420EC7" w:rsidRPr="00D7163B" w:rsidRDefault="00420EC7">
      <w:pPr>
        <w:rPr>
          <w:rFonts w:asciiTheme="majorHAnsi" w:hAnsiTheme="majorHAnsi"/>
        </w:rPr>
      </w:pPr>
    </w:p>
    <w:sectPr w:rsidR="00420EC7" w:rsidRPr="00D716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80E44" w14:textId="77777777" w:rsidR="006559B5" w:rsidRDefault="006559B5" w:rsidP="006559B5">
      <w:pPr>
        <w:spacing w:after="0" w:line="240" w:lineRule="auto"/>
      </w:pPr>
      <w:r>
        <w:separator/>
      </w:r>
    </w:p>
  </w:endnote>
  <w:endnote w:type="continuationSeparator" w:id="0">
    <w:p w14:paraId="7E10AE25" w14:textId="77777777" w:rsidR="006559B5" w:rsidRDefault="006559B5" w:rsidP="00655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1F225" w14:textId="77777777" w:rsidR="006559B5" w:rsidRDefault="006559B5" w:rsidP="006559B5">
      <w:pPr>
        <w:spacing w:after="0" w:line="240" w:lineRule="auto"/>
      </w:pPr>
      <w:r>
        <w:separator/>
      </w:r>
    </w:p>
  </w:footnote>
  <w:footnote w:type="continuationSeparator" w:id="0">
    <w:p w14:paraId="453744D1" w14:textId="77777777" w:rsidR="006559B5" w:rsidRDefault="006559B5" w:rsidP="00655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321F2"/>
    <w:multiLevelType w:val="hybridMultilevel"/>
    <w:tmpl w:val="8A6EFEA6"/>
    <w:lvl w:ilvl="0" w:tplc="001A492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4C5574"/>
    <w:multiLevelType w:val="hybridMultilevel"/>
    <w:tmpl w:val="03CE3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5862F2"/>
    <w:multiLevelType w:val="hybridMultilevel"/>
    <w:tmpl w:val="4858B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2B441E"/>
    <w:multiLevelType w:val="hybridMultilevel"/>
    <w:tmpl w:val="E97A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967065"/>
    <w:multiLevelType w:val="hybridMultilevel"/>
    <w:tmpl w:val="488A3F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1D27AE0"/>
    <w:multiLevelType w:val="hybridMultilevel"/>
    <w:tmpl w:val="70666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1924C5"/>
    <w:multiLevelType w:val="hybridMultilevel"/>
    <w:tmpl w:val="C53E6B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DDF4982"/>
    <w:multiLevelType w:val="hybridMultilevel"/>
    <w:tmpl w:val="665E8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2948994">
    <w:abstractNumId w:val="7"/>
  </w:num>
  <w:num w:numId="2" w16cid:durableId="1961455952">
    <w:abstractNumId w:val="5"/>
  </w:num>
  <w:num w:numId="3" w16cid:durableId="1340544343">
    <w:abstractNumId w:val="4"/>
  </w:num>
  <w:num w:numId="4" w16cid:durableId="893202306">
    <w:abstractNumId w:val="1"/>
  </w:num>
  <w:num w:numId="5" w16cid:durableId="862325168">
    <w:abstractNumId w:val="6"/>
  </w:num>
  <w:num w:numId="6" w16cid:durableId="923299462">
    <w:abstractNumId w:val="3"/>
  </w:num>
  <w:num w:numId="7" w16cid:durableId="236208861">
    <w:abstractNumId w:val="2"/>
  </w:num>
  <w:num w:numId="8" w16cid:durableId="9324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C7"/>
    <w:rsid w:val="00111742"/>
    <w:rsid w:val="003A064D"/>
    <w:rsid w:val="00420EC7"/>
    <w:rsid w:val="004F2F81"/>
    <w:rsid w:val="00502B94"/>
    <w:rsid w:val="00510B3F"/>
    <w:rsid w:val="006559B5"/>
    <w:rsid w:val="00686294"/>
    <w:rsid w:val="00840FAE"/>
    <w:rsid w:val="009F5DCF"/>
    <w:rsid w:val="00D7163B"/>
    <w:rsid w:val="00EC7D5E"/>
    <w:rsid w:val="00FA7BF6"/>
    <w:rsid w:val="00FC2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0861"/>
  <w15:chartTrackingRefBased/>
  <w15:docId w15:val="{9C168D59-F65C-4216-847E-1F7701F8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E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0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E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E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E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20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EC7"/>
    <w:rPr>
      <w:rFonts w:eastAsiaTheme="majorEastAsia" w:cstheme="majorBidi"/>
      <w:color w:val="272727" w:themeColor="text1" w:themeTint="D8"/>
    </w:rPr>
  </w:style>
  <w:style w:type="paragraph" w:styleId="Title">
    <w:name w:val="Title"/>
    <w:basedOn w:val="Normal"/>
    <w:next w:val="Normal"/>
    <w:link w:val="TitleChar"/>
    <w:uiPriority w:val="10"/>
    <w:qFormat/>
    <w:rsid w:val="00420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EC7"/>
    <w:pPr>
      <w:spacing w:before="160"/>
      <w:jc w:val="center"/>
    </w:pPr>
    <w:rPr>
      <w:i/>
      <w:iCs/>
      <w:color w:val="404040" w:themeColor="text1" w:themeTint="BF"/>
    </w:rPr>
  </w:style>
  <w:style w:type="character" w:customStyle="1" w:styleId="QuoteChar">
    <w:name w:val="Quote Char"/>
    <w:basedOn w:val="DefaultParagraphFont"/>
    <w:link w:val="Quote"/>
    <w:uiPriority w:val="29"/>
    <w:rsid w:val="00420EC7"/>
    <w:rPr>
      <w:i/>
      <w:iCs/>
      <w:color w:val="404040" w:themeColor="text1" w:themeTint="BF"/>
    </w:rPr>
  </w:style>
  <w:style w:type="paragraph" w:styleId="ListParagraph">
    <w:name w:val="List Paragraph"/>
    <w:basedOn w:val="Normal"/>
    <w:uiPriority w:val="34"/>
    <w:qFormat/>
    <w:rsid w:val="00420EC7"/>
    <w:pPr>
      <w:ind w:left="720"/>
      <w:contextualSpacing/>
    </w:pPr>
  </w:style>
  <w:style w:type="character" w:styleId="IntenseEmphasis">
    <w:name w:val="Intense Emphasis"/>
    <w:basedOn w:val="DefaultParagraphFont"/>
    <w:uiPriority w:val="21"/>
    <w:qFormat/>
    <w:rsid w:val="00420EC7"/>
    <w:rPr>
      <w:i/>
      <w:iCs/>
      <w:color w:val="0F4761" w:themeColor="accent1" w:themeShade="BF"/>
    </w:rPr>
  </w:style>
  <w:style w:type="paragraph" w:styleId="IntenseQuote">
    <w:name w:val="Intense Quote"/>
    <w:basedOn w:val="Normal"/>
    <w:next w:val="Normal"/>
    <w:link w:val="IntenseQuoteChar"/>
    <w:uiPriority w:val="30"/>
    <w:qFormat/>
    <w:rsid w:val="00420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EC7"/>
    <w:rPr>
      <w:i/>
      <w:iCs/>
      <w:color w:val="0F4761" w:themeColor="accent1" w:themeShade="BF"/>
    </w:rPr>
  </w:style>
  <w:style w:type="character" w:styleId="IntenseReference">
    <w:name w:val="Intense Reference"/>
    <w:basedOn w:val="DefaultParagraphFont"/>
    <w:uiPriority w:val="32"/>
    <w:qFormat/>
    <w:rsid w:val="00420EC7"/>
    <w:rPr>
      <w:b/>
      <w:bCs/>
      <w:smallCaps/>
      <w:color w:val="0F4761" w:themeColor="accent1" w:themeShade="BF"/>
      <w:spacing w:val="5"/>
    </w:rPr>
  </w:style>
  <w:style w:type="table" w:styleId="TableGrid">
    <w:name w:val="Table Grid"/>
    <w:basedOn w:val="TableNormal"/>
    <w:uiPriority w:val="39"/>
    <w:rsid w:val="00420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5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9B5"/>
  </w:style>
  <w:style w:type="paragraph" w:styleId="Footer">
    <w:name w:val="footer"/>
    <w:basedOn w:val="Normal"/>
    <w:link w:val="FooterChar"/>
    <w:uiPriority w:val="99"/>
    <w:unhideWhenUsed/>
    <w:rsid w:val="00655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9B5"/>
  </w:style>
  <w:style w:type="character" w:styleId="Strong">
    <w:name w:val="Strong"/>
    <w:basedOn w:val="DefaultParagraphFont"/>
    <w:uiPriority w:val="22"/>
    <w:qFormat/>
    <w:rsid w:val="00FC2354"/>
    <w:rPr>
      <w:b/>
      <w:bCs/>
    </w:rPr>
  </w:style>
  <w:style w:type="paragraph" w:styleId="NormalWeb">
    <w:name w:val="Normal (Web)"/>
    <w:basedOn w:val="Normal"/>
    <w:uiPriority w:val="99"/>
    <w:semiHidden/>
    <w:unhideWhenUsed/>
    <w:rsid w:val="00FC2354"/>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7383">
      <w:bodyDiv w:val="1"/>
      <w:marLeft w:val="0"/>
      <w:marRight w:val="0"/>
      <w:marTop w:val="0"/>
      <w:marBottom w:val="0"/>
      <w:divBdr>
        <w:top w:val="none" w:sz="0" w:space="0" w:color="auto"/>
        <w:left w:val="none" w:sz="0" w:space="0" w:color="auto"/>
        <w:bottom w:val="none" w:sz="0" w:space="0" w:color="auto"/>
        <w:right w:val="none" w:sz="0" w:space="0" w:color="auto"/>
      </w:divBdr>
    </w:div>
    <w:div w:id="309335721">
      <w:bodyDiv w:val="1"/>
      <w:marLeft w:val="0"/>
      <w:marRight w:val="0"/>
      <w:marTop w:val="0"/>
      <w:marBottom w:val="0"/>
      <w:divBdr>
        <w:top w:val="none" w:sz="0" w:space="0" w:color="auto"/>
        <w:left w:val="none" w:sz="0" w:space="0" w:color="auto"/>
        <w:bottom w:val="none" w:sz="0" w:space="0" w:color="auto"/>
        <w:right w:val="none" w:sz="0" w:space="0" w:color="auto"/>
      </w:divBdr>
    </w:div>
    <w:div w:id="365452577">
      <w:bodyDiv w:val="1"/>
      <w:marLeft w:val="0"/>
      <w:marRight w:val="0"/>
      <w:marTop w:val="0"/>
      <w:marBottom w:val="0"/>
      <w:divBdr>
        <w:top w:val="none" w:sz="0" w:space="0" w:color="auto"/>
        <w:left w:val="none" w:sz="0" w:space="0" w:color="auto"/>
        <w:bottom w:val="none" w:sz="0" w:space="0" w:color="auto"/>
        <w:right w:val="none" w:sz="0" w:space="0" w:color="auto"/>
      </w:divBdr>
    </w:div>
    <w:div w:id="578057657">
      <w:bodyDiv w:val="1"/>
      <w:marLeft w:val="0"/>
      <w:marRight w:val="0"/>
      <w:marTop w:val="0"/>
      <w:marBottom w:val="0"/>
      <w:divBdr>
        <w:top w:val="none" w:sz="0" w:space="0" w:color="auto"/>
        <w:left w:val="none" w:sz="0" w:space="0" w:color="auto"/>
        <w:bottom w:val="none" w:sz="0" w:space="0" w:color="auto"/>
        <w:right w:val="none" w:sz="0" w:space="0" w:color="auto"/>
      </w:divBdr>
    </w:div>
    <w:div w:id="699664272">
      <w:bodyDiv w:val="1"/>
      <w:marLeft w:val="0"/>
      <w:marRight w:val="0"/>
      <w:marTop w:val="0"/>
      <w:marBottom w:val="0"/>
      <w:divBdr>
        <w:top w:val="none" w:sz="0" w:space="0" w:color="auto"/>
        <w:left w:val="none" w:sz="0" w:space="0" w:color="auto"/>
        <w:bottom w:val="none" w:sz="0" w:space="0" w:color="auto"/>
        <w:right w:val="none" w:sz="0" w:space="0" w:color="auto"/>
      </w:divBdr>
    </w:div>
    <w:div w:id="780690425">
      <w:bodyDiv w:val="1"/>
      <w:marLeft w:val="0"/>
      <w:marRight w:val="0"/>
      <w:marTop w:val="0"/>
      <w:marBottom w:val="0"/>
      <w:divBdr>
        <w:top w:val="none" w:sz="0" w:space="0" w:color="auto"/>
        <w:left w:val="none" w:sz="0" w:space="0" w:color="auto"/>
        <w:bottom w:val="none" w:sz="0" w:space="0" w:color="auto"/>
        <w:right w:val="none" w:sz="0" w:space="0" w:color="auto"/>
      </w:divBdr>
    </w:div>
    <w:div w:id="846360075">
      <w:bodyDiv w:val="1"/>
      <w:marLeft w:val="0"/>
      <w:marRight w:val="0"/>
      <w:marTop w:val="0"/>
      <w:marBottom w:val="0"/>
      <w:divBdr>
        <w:top w:val="none" w:sz="0" w:space="0" w:color="auto"/>
        <w:left w:val="none" w:sz="0" w:space="0" w:color="auto"/>
        <w:bottom w:val="none" w:sz="0" w:space="0" w:color="auto"/>
        <w:right w:val="none" w:sz="0" w:space="0" w:color="auto"/>
      </w:divBdr>
    </w:div>
    <w:div w:id="865214418">
      <w:bodyDiv w:val="1"/>
      <w:marLeft w:val="0"/>
      <w:marRight w:val="0"/>
      <w:marTop w:val="0"/>
      <w:marBottom w:val="0"/>
      <w:divBdr>
        <w:top w:val="none" w:sz="0" w:space="0" w:color="auto"/>
        <w:left w:val="none" w:sz="0" w:space="0" w:color="auto"/>
        <w:bottom w:val="none" w:sz="0" w:space="0" w:color="auto"/>
        <w:right w:val="none" w:sz="0" w:space="0" w:color="auto"/>
      </w:divBdr>
    </w:div>
    <w:div w:id="867572315">
      <w:bodyDiv w:val="1"/>
      <w:marLeft w:val="0"/>
      <w:marRight w:val="0"/>
      <w:marTop w:val="0"/>
      <w:marBottom w:val="0"/>
      <w:divBdr>
        <w:top w:val="none" w:sz="0" w:space="0" w:color="auto"/>
        <w:left w:val="none" w:sz="0" w:space="0" w:color="auto"/>
        <w:bottom w:val="none" w:sz="0" w:space="0" w:color="auto"/>
        <w:right w:val="none" w:sz="0" w:space="0" w:color="auto"/>
      </w:divBdr>
    </w:div>
    <w:div w:id="879785674">
      <w:bodyDiv w:val="1"/>
      <w:marLeft w:val="0"/>
      <w:marRight w:val="0"/>
      <w:marTop w:val="0"/>
      <w:marBottom w:val="0"/>
      <w:divBdr>
        <w:top w:val="none" w:sz="0" w:space="0" w:color="auto"/>
        <w:left w:val="none" w:sz="0" w:space="0" w:color="auto"/>
        <w:bottom w:val="none" w:sz="0" w:space="0" w:color="auto"/>
        <w:right w:val="none" w:sz="0" w:space="0" w:color="auto"/>
      </w:divBdr>
    </w:div>
    <w:div w:id="1248003638">
      <w:bodyDiv w:val="1"/>
      <w:marLeft w:val="0"/>
      <w:marRight w:val="0"/>
      <w:marTop w:val="0"/>
      <w:marBottom w:val="0"/>
      <w:divBdr>
        <w:top w:val="none" w:sz="0" w:space="0" w:color="auto"/>
        <w:left w:val="none" w:sz="0" w:space="0" w:color="auto"/>
        <w:bottom w:val="none" w:sz="0" w:space="0" w:color="auto"/>
        <w:right w:val="none" w:sz="0" w:space="0" w:color="auto"/>
      </w:divBdr>
    </w:div>
    <w:div w:id="1298947299">
      <w:bodyDiv w:val="1"/>
      <w:marLeft w:val="0"/>
      <w:marRight w:val="0"/>
      <w:marTop w:val="0"/>
      <w:marBottom w:val="0"/>
      <w:divBdr>
        <w:top w:val="none" w:sz="0" w:space="0" w:color="auto"/>
        <w:left w:val="none" w:sz="0" w:space="0" w:color="auto"/>
        <w:bottom w:val="none" w:sz="0" w:space="0" w:color="auto"/>
        <w:right w:val="none" w:sz="0" w:space="0" w:color="auto"/>
      </w:divBdr>
    </w:div>
    <w:div w:id="1384139136">
      <w:bodyDiv w:val="1"/>
      <w:marLeft w:val="0"/>
      <w:marRight w:val="0"/>
      <w:marTop w:val="0"/>
      <w:marBottom w:val="0"/>
      <w:divBdr>
        <w:top w:val="none" w:sz="0" w:space="0" w:color="auto"/>
        <w:left w:val="none" w:sz="0" w:space="0" w:color="auto"/>
        <w:bottom w:val="none" w:sz="0" w:space="0" w:color="auto"/>
        <w:right w:val="none" w:sz="0" w:space="0" w:color="auto"/>
      </w:divBdr>
    </w:div>
    <w:div w:id="1423261983">
      <w:bodyDiv w:val="1"/>
      <w:marLeft w:val="0"/>
      <w:marRight w:val="0"/>
      <w:marTop w:val="0"/>
      <w:marBottom w:val="0"/>
      <w:divBdr>
        <w:top w:val="none" w:sz="0" w:space="0" w:color="auto"/>
        <w:left w:val="none" w:sz="0" w:space="0" w:color="auto"/>
        <w:bottom w:val="none" w:sz="0" w:space="0" w:color="auto"/>
        <w:right w:val="none" w:sz="0" w:space="0" w:color="auto"/>
      </w:divBdr>
    </w:div>
    <w:div w:id="169707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207</Words>
  <Characters>1181</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Nautiyal</dc:creator>
  <cp:keywords/>
  <dc:description/>
  <cp:lastModifiedBy>Aaryan Bhandari</cp:lastModifiedBy>
  <cp:revision>2</cp:revision>
  <dcterms:created xsi:type="dcterms:W3CDTF">2024-06-09T18:27:00Z</dcterms:created>
  <dcterms:modified xsi:type="dcterms:W3CDTF">2024-06-09T18:27:00Z</dcterms:modified>
</cp:coreProperties>
</file>