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92D59" w14:textId="29C0611A" w:rsidR="00D1220E" w:rsidRPr="008E09B5" w:rsidRDefault="00E419EE" w:rsidP="00977432">
      <w:pPr>
        <w:pStyle w:val="Heading1"/>
      </w:pPr>
      <w:r w:rsidRPr="008E09B5">
        <w:t>Accounting Notes</w:t>
      </w:r>
    </w:p>
    <w:p w14:paraId="552F2E52" w14:textId="3112F0AA" w:rsidR="00AD4E11" w:rsidRPr="008E09B5" w:rsidRDefault="00AD4E11" w:rsidP="00977432">
      <w:pPr>
        <w:pStyle w:val="Heading2"/>
      </w:pPr>
      <w:r w:rsidRPr="008E09B5">
        <w:t>Account Types</w:t>
      </w:r>
    </w:p>
    <w:p w14:paraId="38B8D8CE" w14:textId="77777777" w:rsidR="00AD4E11" w:rsidRPr="008E09B5" w:rsidRDefault="00AD4E11" w:rsidP="008E09B5">
      <w:pPr>
        <w:spacing w:before="120" w:after="120" w:line="360" w:lineRule="auto"/>
        <w:rPr>
          <w:rFonts w:asciiTheme="minorBidi" w:hAnsiTheme="minorBidi"/>
        </w:rPr>
      </w:pPr>
      <w:r w:rsidRPr="008E09B5">
        <w:rPr>
          <w:rFonts w:asciiTheme="minorBidi" w:hAnsiTheme="minorBidi"/>
        </w:rPr>
        <w:t>The main account type categories are:</w:t>
      </w:r>
    </w:p>
    <w:p w14:paraId="26623326" w14:textId="77777777" w:rsidR="00AD4E11" w:rsidRPr="008E09B5" w:rsidRDefault="00AD4E11" w:rsidP="00B84D71">
      <w:pPr>
        <w:pStyle w:val="Heading4"/>
        <w:spacing w:before="120"/>
      </w:pPr>
      <w:r w:rsidRPr="008E09B5">
        <w:t>Assets</w:t>
      </w:r>
    </w:p>
    <w:p w14:paraId="71EAA019" w14:textId="77777777" w:rsidR="00B84D71" w:rsidRDefault="00AD4E11" w:rsidP="00B84D71">
      <w:pPr>
        <w:pStyle w:val="Bullet1"/>
      </w:pPr>
      <w:r w:rsidRPr="008E09B5">
        <w:t xml:space="preserve">Assets are items that have value over an extended period. </w:t>
      </w:r>
    </w:p>
    <w:p w14:paraId="60032419" w14:textId="3D7CA59F" w:rsidR="00AD4E11" w:rsidRDefault="00AD4E11" w:rsidP="00B84D71">
      <w:pPr>
        <w:pStyle w:val="Bullet1"/>
        <w:numPr>
          <w:ilvl w:val="1"/>
          <w:numId w:val="2"/>
        </w:numPr>
      </w:pPr>
      <w:r w:rsidRPr="008E09B5">
        <w:t xml:space="preserve">This value remains over multiple reporting periods. </w:t>
      </w:r>
    </w:p>
    <w:p w14:paraId="65707AF4" w14:textId="77777777" w:rsidR="00B84D71" w:rsidRPr="008E09B5" w:rsidRDefault="00B84D71" w:rsidP="00B84D71">
      <w:pPr>
        <w:pStyle w:val="Bullet1"/>
      </w:pPr>
      <w:r>
        <w:t>Assets include</w:t>
      </w:r>
      <w:r w:rsidRPr="008E09B5">
        <w:t xml:space="preserve"> cash, accounts receivable, property and investments.  </w:t>
      </w:r>
    </w:p>
    <w:p w14:paraId="76EF6A1C" w14:textId="0553ECA5" w:rsidR="00AD4E11" w:rsidRPr="008E09B5" w:rsidRDefault="00B84D71" w:rsidP="00B84D71">
      <w:pPr>
        <w:pStyle w:val="Bullet1"/>
      </w:pPr>
      <w:r>
        <w:t>The d</w:t>
      </w:r>
      <w:r w:rsidR="00AD4E11" w:rsidRPr="008E09B5">
        <w:t>efault transaction type is debit.</w:t>
      </w:r>
    </w:p>
    <w:p w14:paraId="59C6B113" w14:textId="77777777" w:rsidR="00AD4E11" w:rsidRPr="008E09B5" w:rsidRDefault="00AD4E11" w:rsidP="00583722">
      <w:pPr>
        <w:pStyle w:val="Heading4"/>
      </w:pPr>
      <w:r w:rsidRPr="008E09B5">
        <w:t>Liabilities</w:t>
      </w:r>
    </w:p>
    <w:p w14:paraId="058BB8EF" w14:textId="0DC8251B" w:rsidR="00AD4E11" w:rsidRDefault="00AD4E11" w:rsidP="00B84D71">
      <w:pPr>
        <w:pStyle w:val="Bullet1"/>
      </w:pPr>
      <w:r w:rsidRPr="008E09B5">
        <w:t>Liabilities are what an organization owes to someone else.</w:t>
      </w:r>
    </w:p>
    <w:p w14:paraId="72192DC3" w14:textId="0AA0182D" w:rsidR="00B84D71" w:rsidRPr="008E09B5" w:rsidRDefault="00B84D71" w:rsidP="00B84D71">
      <w:pPr>
        <w:pStyle w:val="Bullet1"/>
        <w:numPr>
          <w:ilvl w:val="1"/>
          <w:numId w:val="2"/>
        </w:numPr>
      </w:pPr>
      <w:r w:rsidRPr="008E09B5">
        <w:t xml:space="preserve">It reports on an organization’s debt.  </w:t>
      </w:r>
    </w:p>
    <w:p w14:paraId="2E5D5556" w14:textId="77777777" w:rsidR="00B84D71" w:rsidRPr="008E09B5" w:rsidRDefault="00B84D71" w:rsidP="00B84D71">
      <w:pPr>
        <w:pStyle w:val="Bullet1"/>
      </w:pPr>
      <w:r>
        <w:t xml:space="preserve">Liabilities </w:t>
      </w:r>
      <w:r w:rsidRPr="008E09B5">
        <w:t xml:space="preserve">include payable accounts and mortgages. </w:t>
      </w:r>
    </w:p>
    <w:p w14:paraId="7514C95D" w14:textId="5B755709" w:rsidR="00AD4E11" w:rsidRPr="008E09B5" w:rsidRDefault="00B84D71" w:rsidP="00B84D71">
      <w:pPr>
        <w:pStyle w:val="Bullet1"/>
      </w:pPr>
      <w:r>
        <w:t>The d</w:t>
      </w:r>
      <w:r w:rsidR="00AD4E11" w:rsidRPr="008E09B5">
        <w:t>efault transaction type is credit.</w:t>
      </w:r>
    </w:p>
    <w:p w14:paraId="2D4C80C4" w14:textId="77777777" w:rsidR="00AD4E11" w:rsidRPr="008E09B5" w:rsidRDefault="00AD4E11" w:rsidP="00583722">
      <w:pPr>
        <w:pStyle w:val="Heading4"/>
      </w:pPr>
      <w:r w:rsidRPr="008E09B5">
        <w:t>Owner’s Equity (for a sole proprietorship)</w:t>
      </w:r>
    </w:p>
    <w:p w14:paraId="05F484C4" w14:textId="580FB782" w:rsidR="00CD4AAD" w:rsidRPr="00F37C99" w:rsidRDefault="00AD4E11" w:rsidP="00F37C99">
      <w:pPr>
        <w:pStyle w:val="ListParagraph"/>
        <w:numPr>
          <w:ilvl w:val="0"/>
          <w:numId w:val="31"/>
        </w:numPr>
        <w:spacing w:before="120" w:line="360" w:lineRule="auto"/>
        <w:rPr>
          <w:rFonts w:asciiTheme="minorBidi" w:hAnsiTheme="minorBidi"/>
          <w:color w:val="000000" w:themeColor="text1"/>
        </w:rPr>
      </w:pPr>
      <w:r w:rsidRPr="00F37C99">
        <w:rPr>
          <w:rFonts w:asciiTheme="minorBidi" w:hAnsiTheme="minorBidi"/>
          <w:color w:val="000000" w:themeColor="text1"/>
        </w:rPr>
        <w:t xml:space="preserve">Owner’s equity is a </w:t>
      </w:r>
      <w:r w:rsidR="00301E81" w:rsidRPr="00F37C99">
        <w:rPr>
          <w:rFonts w:asciiTheme="minorBidi" w:hAnsiTheme="minorBidi"/>
          <w:color w:val="000000" w:themeColor="text1"/>
        </w:rPr>
        <w:t xml:space="preserve">cumulative account </w:t>
      </w:r>
      <w:r w:rsidR="00F37C99">
        <w:rPr>
          <w:rFonts w:asciiTheme="minorBidi" w:hAnsiTheme="minorBidi"/>
          <w:color w:val="000000" w:themeColor="text1"/>
        </w:rPr>
        <w:t>(there is only one</w:t>
      </w:r>
      <w:r w:rsidR="00065B40">
        <w:rPr>
          <w:rFonts w:asciiTheme="minorBidi" w:hAnsiTheme="minorBidi"/>
          <w:color w:val="000000" w:themeColor="text1"/>
        </w:rPr>
        <w:t xml:space="preserve"> is this account category) </w:t>
      </w:r>
      <w:r w:rsidR="00301E81" w:rsidRPr="00F37C99">
        <w:rPr>
          <w:rFonts w:asciiTheme="minorBidi" w:hAnsiTheme="minorBidi"/>
          <w:color w:val="000000" w:themeColor="text1"/>
        </w:rPr>
        <w:t>that shows the total profit or loss an organization has from when the organization first started.</w:t>
      </w:r>
    </w:p>
    <w:p w14:paraId="6AF4AC61" w14:textId="7AD99097" w:rsidR="00AD4E11" w:rsidRDefault="00CD4AAD" w:rsidP="00065B40">
      <w:pPr>
        <w:pStyle w:val="ListParagraph"/>
        <w:numPr>
          <w:ilvl w:val="0"/>
          <w:numId w:val="31"/>
        </w:numPr>
        <w:spacing w:before="120" w:line="360" w:lineRule="auto"/>
        <w:rPr>
          <w:rFonts w:asciiTheme="minorBidi" w:hAnsiTheme="minorBidi"/>
          <w:color w:val="000000" w:themeColor="text1"/>
        </w:rPr>
      </w:pPr>
      <w:r w:rsidRPr="00065B40">
        <w:rPr>
          <w:rFonts w:asciiTheme="minorBidi" w:hAnsiTheme="minorBidi"/>
          <w:color w:val="000000" w:themeColor="text1"/>
        </w:rPr>
        <w:t>The calculation of Owner’s Equi</w:t>
      </w:r>
      <w:r w:rsidR="00867303" w:rsidRPr="00065B40">
        <w:rPr>
          <w:rFonts w:asciiTheme="minorBidi" w:hAnsiTheme="minorBidi"/>
          <w:color w:val="000000" w:themeColor="text1"/>
        </w:rPr>
        <w:t>ty is</w:t>
      </w:r>
      <w:r w:rsidR="00065B40">
        <w:rPr>
          <w:rFonts w:asciiTheme="minorBidi" w:hAnsiTheme="minorBidi"/>
          <w:color w:val="000000" w:themeColor="text1"/>
        </w:rPr>
        <w:t xml:space="preserve"> base</w:t>
      </w:r>
      <w:r w:rsidR="000E24E6">
        <w:rPr>
          <w:rFonts w:asciiTheme="minorBidi" w:hAnsiTheme="minorBidi"/>
          <w:color w:val="000000" w:themeColor="text1"/>
        </w:rPr>
        <w:t xml:space="preserve">d on more than just the Owner’s Equity </w:t>
      </w:r>
      <w:r w:rsidR="0092176C">
        <w:rPr>
          <w:rFonts w:asciiTheme="minorBidi" w:hAnsiTheme="minorBidi"/>
          <w:color w:val="000000" w:themeColor="text1"/>
        </w:rPr>
        <w:t xml:space="preserve">(OE) </w:t>
      </w:r>
      <w:r w:rsidR="000E24E6">
        <w:rPr>
          <w:rFonts w:asciiTheme="minorBidi" w:hAnsiTheme="minorBidi"/>
          <w:color w:val="000000" w:themeColor="text1"/>
        </w:rPr>
        <w:t xml:space="preserve">account.  </w:t>
      </w:r>
      <w:r w:rsidR="00551CA0">
        <w:rPr>
          <w:rFonts w:asciiTheme="minorBidi" w:hAnsiTheme="minorBidi"/>
          <w:color w:val="000000" w:themeColor="text1"/>
        </w:rPr>
        <w:t>The calculation is</w:t>
      </w:r>
      <w:r w:rsidR="00867303" w:rsidRPr="00065B40">
        <w:rPr>
          <w:rFonts w:asciiTheme="minorBidi" w:hAnsiTheme="minorBidi"/>
          <w:color w:val="000000" w:themeColor="text1"/>
        </w:rPr>
        <w:t xml:space="preserve">:  OE = OE + </w:t>
      </w:r>
      <w:r w:rsidR="0092176C">
        <w:rPr>
          <w:rFonts w:asciiTheme="minorBidi" w:hAnsiTheme="minorBidi"/>
          <w:color w:val="000000" w:themeColor="text1"/>
        </w:rPr>
        <w:t>Revenues</w:t>
      </w:r>
      <w:r w:rsidR="00867303" w:rsidRPr="00065B40">
        <w:rPr>
          <w:rFonts w:asciiTheme="minorBidi" w:hAnsiTheme="minorBidi"/>
          <w:color w:val="000000" w:themeColor="text1"/>
        </w:rPr>
        <w:t xml:space="preserve"> </w:t>
      </w:r>
      <w:r w:rsidR="00551CA0">
        <w:rPr>
          <w:rFonts w:asciiTheme="minorBidi" w:hAnsiTheme="minorBidi"/>
          <w:color w:val="000000" w:themeColor="text1"/>
        </w:rPr>
        <w:t>-</w:t>
      </w:r>
      <w:r w:rsidR="00867303" w:rsidRPr="00065B40">
        <w:rPr>
          <w:rFonts w:asciiTheme="minorBidi" w:hAnsiTheme="minorBidi"/>
          <w:color w:val="000000" w:themeColor="text1"/>
        </w:rPr>
        <w:t xml:space="preserve"> </w:t>
      </w:r>
      <w:r w:rsidR="0092176C">
        <w:rPr>
          <w:rFonts w:asciiTheme="minorBidi" w:hAnsiTheme="minorBidi"/>
          <w:color w:val="000000" w:themeColor="text1"/>
        </w:rPr>
        <w:t>Expenses</w:t>
      </w:r>
      <w:r w:rsidR="00867303" w:rsidRPr="00065B40">
        <w:rPr>
          <w:rFonts w:asciiTheme="minorBidi" w:hAnsiTheme="minorBidi"/>
          <w:color w:val="000000" w:themeColor="text1"/>
        </w:rPr>
        <w:t>.</w:t>
      </w:r>
    </w:p>
    <w:p w14:paraId="45E80350" w14:textId="20E0322B" w:rsidR="00AE6310" w:rsidRPr="00065B40" w:rsidRDefault="00AE6310" w:rsidP="00065B40">
      <w:pPr>
        <w:pStyle w:val="ListParagraph"/>
        <w:numPr>
          <w:ilvl w:val="0"/>
          <w:numId w:val="31"/>
        </w:numPr>
        <w:spacing w:before="120" w:line="360" w:lineRule="auto"/>
        <w:rPr>
          <w:rFonts w:asciiTheme="minorBidi" w:hAnsiTheme="minorBidi"/>
          <w:color w:val="000000" w:themeColor="text1"/>
        </w:rPr>
      </w:pPr>
      <w:r>
        <w:rPr>
          <w:rFonts w:asciiTheme="minorBidi" w:hAnsiTheme="minorBidi"/>
          <w:color w:val="000000" w:themeColor="text1"/>
        </w:rPr>
        <w:t>The default transaction type is credit.</w:t>
      </w:r>
    </w:p>
    <w:p w14:paraId="4785E286" w14:textId="77777777" w:rsidR="00AD4E11" w:rsidRPr="00B84D71" w:rsidRDefault="00AD4E11" w:rsidP="00B84D71">
      <w:pPr>
        <w:spacing w:after="60"/>
        <w:ind w:left="426"/>
        <w:rPr>
          <w:b/>
          <w:bCs/>
        </w:rPr>
      </w:pPr>
      <w:r w:rsidRPr="00B84D71">
        <w:rPr>
          <w:b/>
          <w:bCs/>
        </w:rPr>
        <w:t>Revenues</w:t>
      </w:r>
    </w:p>
    <w:p w14:paraId="76500E0F" w14:textId="77777777" w:rsidR="00AD4E11" w:rsidRPr="008E09B5" w:rsidRDefault="00AD4E11" w:rsidP="00B84D71">
      <w:pPr>
        <w:pStyle w:val="Bullet1"/>
        <w:ind w:left="993" w:hanging="294"/>
      </w:pPr>
      <w:r w:rsidRPr="008E09B5">
        <w:t>These accounts report on revenue or income coming into the organization for the period.</w:t>
      </w:r>
    </w:p>
    <w:p w14:paraId="258B0A36" w14:textId="188512BB" w:rsidR="00AD4E11" w:rsidRPr="008E09B5" w:rsidRDefault="00B84D71" w:rsidP="00B84D71">
      <w:pPr>
        <w:pStyle w:val="Bullet1"/>
        <w:ind w:left="993" w:hanging="294"/>
      </w:pPr>
      <w:r>
        <w:t>The d</w:t>
      </w:r>
      <w:r w:rsidR="00AD4E11" w:rsidRPr="008E09B5">
        <w:t>efault transaction type is credit.</w:t>
      </w:r>
    </w:p>
    <w:p w14:paraId="62137D47" w14:textId="77777777" w:rsidR="00AD4E11" w:rsidRPr="00B84D71" w:rsidRDefault="00AD4E11" w:rsidP="00374F4B">
      <w:pPr>
        <w:spacing w:before="240" w:after="60"/>
        <w:ind w:left="425"/>
        <w:rPr>
          <w:b/>
          <w:bCs/>
        </w:rPr>
      </w:pPr>
      <w:r w:rsidRPr="00B84D71">
        <w:rPr>
          <w:b/>
          <w:bCs/>
        </w:rPr>
        <w:t xml:space="preserve">Expenses </w:t>
      </w:r>
    </w:p>
    <w:p w14:paraId="20B9E775" w14:textId="3E512A9C" w:rsidR="00AD4E11" w:rsidRPr="00B84D71" w:rsidRDefault="00AD4E11" w:rsidP="00B84D71">
      <w:pPr>
        <w:pStyle w:val="Bullet1"/>
        <w:ind w:left="993" w:hanging="294"/>
      </w:pPr>
      <w:r w:rsidRPr="008E09B5">
        <w:rPr>
          <w:rFonts w:asciiTheme="minorBidi" w:hAnsiTheme="minorBidi"/>
          <w:color w:val="000000" w:themeColor="text1"/>
        </w:rPr>
        <w:t>These a</w:t>
      </w:r>
      <w:r w:rsidRPr="00B84D71">
        <w:t>ccounts report on expenses</w:t>
      </w:r>
      <w:r w:rsidR="00B84D71">
        <w:t>,</w:t>
      </w:r>
      <w:r w:rsidRPr="00B84D71">
        <w:t xml:space="preserve"> such as utilities</w:t>
      </w:r>
      <w:r w:rsidR="00B84D71">
        <w:t>,</w:t>
      </w:r>
      <w:r w:rsidRPr="00B84D71">
        <w:t xml:space="preserve"> that an organization incurs during the period.  </w:t>
      </w:r>
    </w:p>
    <w:p w14:paraId="40F4C8DE" w14:textId="6971F62E" w:rsidR="00AD4E11" w:rsidRPr="008E09B5" w:rsidRDefault="00B84D71" w:rsidP="00B84D71">
      <w:pPr>
        <w:pStyle w:val="Bullet1"/>
        <w:ind w:left="993" w:hanging="294"/>
        <w:rPr>
          <w:rFonts w:asciiTheme="minorBidi" w:hAnsiTheme="minorBidi"/>
          <w:color w:val="000000" w:themeColor="text1"/>
        </w:rPr>
      </w:pPr>
      <w:r>
        <w:t>The d</w:t>
      </w:r>
      <w:r w:rsidR="00AD4E11" w:rsidRPr="00B84D71">
        <w:t>efault tr</w:t>
      </w:r>
      <w:r w:rsidR="00AD4E11" w:rsidRPr="008E09B5">
        <w:rPr>
          <w:rFonts w:asciiTheme="minorBidi" w:hAnsiTheme="minorBidi"/>
          <w:color w:val="000000" w:themeColor="text1"/>
        </w:rPr>
        <w:t>ansaction type is debit.</w:t>
      </w:r>
    </w:p>
    <w:p w14:paraId="1D6C6FC4" w14:textId="0EA8336F" w:rsidR="00AD4E11" w:rsidRPr="008E09B5" w:rsidRDefault="00374F4B" w:rsidP="00374F4B">
      <w:pPr>
        <w:pStyle w:val="Bullet1"/>
        <w:ind w:left="993" w:hanging="294"/>
        <w:rPr>
          <w:rFonts w:asciiTheme="minorBidi" w:hAnsiTheme="minorBidi"/>
          <w:color w:val="000000" w:themeColor="text1"/>
        </w:rPr>
      </w:pPr>
      <w:r>
        <w:t>The d</w:t>
      </w:r>
      <w:r w:rsidR="00AD4E11" w:rsidRPr="00374F4B">
        <w:t>efault tran</w:t>
      </w:r>
      <w:r w:rsidR="00AD4E11" w:rsidRPr="008E09B5">
        <w:rPr>
          <w:rFonts w:asciiTheme="minorBidi" w:hAnsiTheme="minorBidi"/>
          <w:color w:val="000000" w:themeColor="text1"/>
        </w:rPr>
        <w:t>saction type is credit.</w:t>
      </w:r>
    </w:p>
    <w:p w14:paraId="66084BF0" w14:textId="77777777" w:rsidR="00704427" w:rsidRDefault="00704427" w:rsidP="00374F4B"/>
    <w:p w14:paraId="04E3092D" w14:textId="5E11A588" w:rsidR="00160561" w:rsidRDefault="00AD4E11" w:rsidP="00374F4B">
      <w:r w:rsidRPr="008E09B5">
        <w:lastRenderedPageBreak/>
        <w:t>Revenue and expense accounts are considered temporary accounts</w:t>
      </w:r>
      <w:r w:rsidR="00374F4B">
        <w:t xml:space="preserve"> because t</w:t>
      </w:r>
      <w:r w:rsidRPr="008E09B5">
        <w:t xml:space="preserve">hey are cleared out at the end of each reporting period (a month end activity). Taking all revenues for the period and subtracting all expenses for the period leaves the profit (or loss) for that month. This profit (or loss) is then added to the owner’s equity account. The revenue and expense accounts are zeroed out for the next period.  </w:t>
      </w:r>
    </w:p>
    <w:p w14:paraId="08BBEB03" w14:textId="485F2389" w:rsidR="00AD4E11" w:rsidRPr="008E09B5" w:rsidRDefault="00AD4E11" w:rsidP="00977432">
      <w:pPr>
        <w:pStyle w:val="Heading2"/>
      </w:pPr>
      <w:r w:rsidRPr="008E09B5">
        <w:t>Accounting Rules</w:t>
      </w:r>
    </w:p>
    <w:p w14:paraId="2C337C5A" w14:textId="0CFC9161" w:rsidR="00AD4E11" w:rsidRPr="008E09B5" w:rsidRDefault="00AD4E11" w:rsidP="008E09B5">
      <w:pPr>
        <w:spacing w:before="120" w:after="120" w:line="360" w:lineRule="auto"/>
        <w:rPr>
          <w:rFonts w:asciiTheme="minorBidi" w:hAnsiTheme="minorBidi"/>
        </w:rPr>
      </w:pPr>
      <w:r w:rsidRPr="008E09B5">
        <w:rPr>
          <w:rFonts w:asciiTheme="minorBidi" w:hAnsiTheme="minorBidi"/>
        </w:rPr>
        <w:t xml:space="preserve">For </w:t>
      </w:r>
      <w:r w:rsidR="00160561" w:rsidRPr="008E09B5">
        <w:rPr>
          <w:rFonts w:asciiTheme="minorBidi" w:hAnsiTheme="minorBidi"/>
        </w:rPr>
        <w:t xml:space="preserve">our </w:t>
      </w:r>
      <w:r w:rsidR="00896AC1" w:rsidRPr="008E09B5">
        <w:rPr>
          <w:rFonts w:asciiTheme="minorBidi" w:hAnsiTheme="minorBidi"/>
        </w:rPr>
        <w:t>course</w:t>
      </w:r>
      <w:r w:rsidRPr="008E09B5">
        <w:rPr>
          <w:rFonts w:asciiTheme="minorBidi" w:hAnsiTheme="minorBidi"/>
        </w:rPr>
        <w:t>, we will focus on two accounting rules:</w:t>
      </w:r>
    </w:p>
    <w:p w14:paraId="4E364D41" w14:textId="7D7EE5B4" w:rsidR="00AD4E11" w:rsidRDefault="00374F4B" w:rsidP="008E09B5">
      <w:pPr>
        <w:numPr>
          <w:ilvl w:val="0"/>
          <w:numId w:val="18"/>
        </w:numPr>
        <w:spacing w:before="120" w:after="120" w:line="360" w:lineRule="auto"/>
        <w:rPr>
          <w:rFonts w:asciiTheme="minorBidi" w:hAnsiTheme="minorBidi"/>
        </w:rPr>
      </w:pPr>
      <w:r>
        <w:rPr>
          <w:rFonts w:asciiTheme="minorBidi" w:hAnsiTheme="minorBidi"/>
        </w:rPr>
        <w:t>In e</w:t>
      </w:r>
      <w:r w:rsidRPr="008E09B5">
        <w:rPr>
          <w:rFonts w:asciiTheme="minorBidi" w:hAnsiTheme="minorBidi"/>
        </w:rPr>
        <w:t>very transaction</w:t>
      </w:r>
      <w:r>
        <w:rPr>
          <w:rFonts w:asciiTheme="minorBidi" w:hAnsiTheme="minorBidi"/>
        </w:rPr>
        <w:t>,</w:t>
      </w:r>
      <w:r w:rsidRPr="008E09B5">
        <w:rPr>
          <w:rFonts w:asciiTheme="minorBidi" w:hAnsiTheme="minorBidi"/>
        </w:rPr>
        <w:t xml:space="preserve"> the debits equal the credits.</w:t>
      </w:r>
      <w:r w:rsidR="00AD4E11" w:rsidRPr="008E09B5">
        <w:rPr>
          <w:rFonts w:asciiTheme="minorBidi" w:hAnsiTheme="minorBidi"/>
        </w:rPr>
        <w:t xml:space="preserve"> </w:t>
      </w:r>
    </w:p>
    <w:p w14:paraId="52184B31" w14:textId="29508630" w:rsidR="002176F8" w:rsidRPr="008E09B5" w:rsidRDefault="002176F8" w:rsidP="002176F8">
      <w:pPr>
        <w:numPr>
          <w:ilvl w:val="1"/>
          <w:numId w:val="18"/>
        </w:numPr>
        <w:spacing w:before="120" w:after="120" w:line="360" w:lineRule="auto"/>
        <w:rPr>
          <w:rFonts w:asciiTheme="minorBidi" w:hAnsiTheme="minorBidi"/>
        </w:rPr>
      </w:pPr>
      <w:r>
        <w:rPr>
          <w:rFonts w:asciiTheme="minorBidi" w:hAnsiTheme="minorBidi"/>
        </w:rPr>
        <w:t>This will be validated in Part 2 of Assignment 3.</w:t>
      </w:r>
    </w:p>
    <w:p w14:paraId="143E982C" w14:textId="55E7B688" w:rsidR="00AD4E11" w:rsidRDefault="00AD4E11" w:rsidP="008E09B5">
      <w:pPr>
        <w:numPr>
          <w:ilvl w:val="0"/>
          <w:numId w:val="18"/>
        </w:numPr>
        <w:spacing w:before="120" w:after="120" w:line="360" w:lineRule="auto"/>
        <w:rPr>
          <w:rFonts w:asciiTheme="minorBidi" w:hAnsiTheme="minorBidi"/>
        </w:rPr>
      </w:pPr>
      <w:r w:rsidRPr="008E09B5">
        <w:rPr>
          <w:rFonts w:asciiTheme="minorBidi" w:hAnsiTheme="minorBidi"/>
        </w:rPr>
        <w:t>The accounting equation</w:t>
      </w:r>
      <w:r w:rsidR="00374F4B">
        <w:rPr>
          <w:rFonts w:asciiTheme="minorBidi" w:hAnsiTheme="minorBidi"/>
        </w:rPr>
        <w:t xml:space="preserve">: </w:t>
      </w:r>
      <w:r w:rsidR="00374F4B" w:rsidRPr="008E09B5">
        <w:rPr>
          <w:rFonts w:asciiTheme="minorBidi" w:hAnsiTheme="minorBidi"/>
        </w:rPr>
        <w:t>Assets (A) = Liabilities</w:t>
      </w:r>
      <w:r w:rsidR="00374F4B">
        <w:rPr>
          <w:rFonts w:asciiTheme="minorBidi" w:hAnsiTheme="minorBidi"/>
        </w:rPr>
        <w:t xml:space="preserve"> </w:t>
      </w:r>
      <w:r w:rsidR="00374F4B" w:rsidRPr="008E09B5">
        <w:rPr>
          <w:rFonts w:asciiTheme="minorBidi" w:hAnsiTheme="minorBidi"/>
        </w:rPr>
        <w:t>(L) + Owner’s Equity</w:t>
      </w:r>
      <w:r w:rsidR="00374F4B">
        <w:rPr>
          <w:rFonts w:asciiTheme="minorBidi" w:hAnsiTheme="minorBidi"/>
        </w:rPr>
        <w:t xml:space="preserve"> </w:t>
      </w:r>
      <w:r w:rsidR="00374F4B" w:rsidRPr="008E09B5">
        <w:rPr>
          <w:rFonts w:asciiTheme="minorBidi" w:hAnsiTheme="minorBidi"/>
        </w:rPr>
        <w:t>(OE)</w:t>
      </w:r>
    </w:p>
    <w:p w14:paraId="470C1745" w14:textId="5BE635EA" w:rsidR="002176F8" w:rsidRDefault="001D3897" w:rsidP="002176F8">
      <w:pPr>
        <w:numPr>
          <w:ilvl w:val="1"/>
          <w:numId w:val="18"/>
        </w:numPr>
        <w:spacing w:before="120" w:after="120" w:line="360" w:lineRule="auto"/>
        <w:rPr>
          <w:rFonts w:asciiTheme="minorBidi" w:hAnsiTheme="minorBidi"/>
        </w:rPr>
      </w:pPr>
      <w:r>
        <w:rPr>
          <w:rFonts w:asciiTheme="minorBidi" w:hAnsiTheme="minorBidi"/>
        </w:rPr>
        <w:t>Understanding this equation will help you understand why we are processing transactions the way we are in Assignment 3.</w:t>
      </w:r>
    </w:p>
    <w:p w14:paraId="43C12C82" w14:textId="614CCC6F" w:rsidR="001D3897" w:rsidRPr="008E09B5" w:rsidRDefault="008E6B4C" w:rsidP="002176F8">
      <w:pPr>
        <w:numPr>
          <w:ilvl w:val="1"/>
          <w:numId w:val="18"/>
        </w:numPr>
        <w:spacing w:before="120" w:after="120" w:line="360" w:lineRule="auto"/>
        <w:rPr>
          <w:rFonts w:asciiTheme="minorBidi" w:hAnsiTheme="minorBidi"/>
        </w:rPr>
      </w:pPr>
      <w:r>
        <w:rPr>
          <w:rFonts w:asciiTheme="minorBidi" w:hAnsiTheme="minorBidi"/>
        </w:rPr>
        <w:t xml:space="preserve">You will </w:t>
      </w:r>
      <w:r>
        <w:rPr>
          <w:rFonts w:asciiTheme="minorBidi" w:hAnsiTheme="minorBidi"/>
          <w:b/>
          <w:bCs/>
          <w:u w:val="single"/>
        </w:rPr>
        <w:t>not</w:t>
      </w:r>
      <w:r>
        <w:rPr>
          <w:rFonts w:asciiTheme="minorBidi" w:hAnsiTheme="minorBidi"/>
        </w:rPr>
        <w:t xml:space="preserve"> need to validate this rule in any assignment.</w:t>
      </w:r>
    </w:p>
    <w:p w14:paraId="547A36B0" w14:textId="18EB1094" w:rsidR="00AD4E11" w:rsidRPr="008E09B5" w:rsidRDefault="00AD4E11" w:rsidP="00374F4B">
      <w:r w:rsidRPr="008E09B5">
        <w:t>When creating a transaction for an accounting activity</w:t>
      </w:r>
      <w:r w:rsidR="00374F4B">
        <w:t xml:space="preserve"> (e.g., </w:t>
      </w:r>
      <w:r w:rsidRPr="008E09B5">
        <w:t>paying Shaw for internet services</w:t>
      </w:r>
      <w:r w:rsidR="00374F4B">
        <w:t>)</w:t>
      </w:r>
      <w:r w:rsidRPr="008E09B5">
        <w:t xml:space="preserve">, </w:t>
      </w:r>
      <w:r w:rsidR="00374F4B">
        <w:t>you’ll</w:t>
      </w:r>
      <w:r w:rsidRPr="008E09B5">
        <w:t xml:space="preserve"> use </w:t>
      </w:r>
      <w:r w:rsidR="00374F4B">
        <w:t>the</w:t>
      </w:r>
      <w:r w:rsidRPr="008E09B5">
        <w:t xml:space="preserve"> </w:t>
      </w:r>
      <w:r w:rsidR="00374F4B" w:rsidRPr="008E09B5">
        <w:t>double</w:t>
      </w:r>
      <w:r w:rsidR="00374F4B">
        <w:t xml:space="preserve"> entry</w:t>
      </w:r>
      <w:r w:rsidRPr="008E09B5">
        <w:t xml:space="preserve"> accounting method</w:t>
      </w:r>
      <w:r w:rsidR="00374F4B">
        <w:t xml:space="preserve">, meaning that </w:t>
      </w:r>
      <w:r w:rsidRPr="008E09B5">
        <w:t xml:space="preserve">every transaction </w:t>
      </w:r>
      <w:r w:rsidR="00374F4B">
        <w:t>has</w:t>
      </w:r>
      <w:r w:rsidRPr="008E09B5">
        <w:t xml:space="preserve"> at least one debit and one credit (</w:t>
      </w:r>
      <w:r w:rsidR="00374F4B">
        <w:t xml:space="preserve">although </w:t>
      </w:r>
      <w:r w:rsidRPr="008E09B5">
        <w:t xml:space="preserve">there can be more of each).  </w:t>
      </w:r>
    </w:p>
    <w:p w14:paraId="7FCAFACC" w14:textId="77777777" w:rsidR="00CD2D7D" w:rsidRDefault="00AD4E11" w:rsidP="00374F4B">
      <w:pPr>
        <w:spacing w:before="120" w:after="120" w:line="360" w:lineRule="auto"/>
        <w:rPr>
          <w:rFonts w:asciiTheme="minorBidi" w:hAnsiTheme="minorBidi"/>
        </w:rPr>
      </w:pPr>
      <w:r w:rsidRPr="008E09B5">
        <w:rPr>
          <w:rFonts w:asciiTheme="minorBidi" w:hAnsiTheme="minorBidi"/>
        </w:rPr>
        <w:t>This keep</w:t>
      </w:r>
      <w:r w:rsidR="00374F4B">
        <w:rPr>
          <w:rFonts w:asciiTheme="minorBidi" w:hAnsiTheme="minorBidi"/>
        </w:rPr>
        <w:t>s</w:t>
      </w:r>
      <w:r w:rsidRPr="008E09B5">
        <w:rPr>
          <w:rFonts w:asciiTheme="minorBidi" w:hAnsiTheme="minorBidi"/>
        </w:rPr>
        <w:t xml:space="preserve"> </w:t>
      </w:r>
      <w:r w:rsidR="00374F4B">
        <w:rPr>
          <w:rFonts w:asciiTheme="minorBidi" w:hAnsiTheme="minorBidi"/>
        </w:rPr>
        <w:t>the</w:t>
      </w:r>
      <w:r w:rsidRPr="008E09B5">
        <w:rPr>
          <w:rFonts w:asciiTheme="minorBidi" w:hAnsiTheme="minorBidi"/>
        </w:rPr>
        <w:t xml:space="preserve"> first rule correct:</w:t>
      </w:r>
      <w:r w:rsidR="00374F4B">
        <w:rPr>
          <w:rFonts w:asciiTheme="minorBidi" w:hAnsiTheme="minorBidi"/>
        </w:rPr>
        <w:t xml:space="preserve"> In e</w:t>
      </w:r>
      <w:r w:rsidRPr="008E09B5">
        <w:rPr>
          <w:rFonts w:asciiTheme="minorBidi" w:hAnsiTheme="minorBidi"/>
        </w:rPr>
        <w:t>very transaction</w:t>
      </w:r>
      <w:r w:rsidR="00374F4B">
        <w:rPr>
          <w:rFonts w:asciiTheme="minorBidi" w:hAnsiTheme="minorBidi"/>
        </w:rPr>
        <w:t>,</w:t>
      </w:r>
      <w:r w:rsidRPr="008E09B5">
        <w:rPr>
          <w:rFonts w:asciiTheme="minorBidi" w:hAnsiTheme="minorBidi"/>
        </w:rPr>
        <w:t xml:space="preserve"> the debits equal the credits.</w:t>
      </w:r>
      <w:r w:rsidR="00374F4B">
        <w:rPr>
          <w:rFonts w:asciiTheme="minorBidi" w:hAnsiTheme="minorBidi"/>
        </w:rPr>
        <w:t xml:space="preserve"> </w:t>
      </w:r>
    </w:p>
    <w:p w14:paraId="7CF07339" w14:textId="5E81A297" w:rsidR="00AD4E11" w:rsidRPr="008E09B5" w:rsidRDefault="00AD4E11" w:rsidP="00374F4B">
      <w:pPr>
        <w:spacing w:before="120" w:after="120" w:line="360" w:lineRule="auto"/>
        <w:rPr>
          <w:rFonts w:asciiTheme="minorBidi" w:hAnsiTheme="minorBidi"/>
        </w:rPr>
      </w:pPr>
      <w:r w:rsidRPr="008E09B5">
        <w:rPr>
          <w:rFonts w:asciiTheme="minorBidi" w:hAnsiTheme="minorBidi"/>
        </w:rPr>
        <w:t xml:space="preserve">The second </w:t>
      </w:r>
      <w:r w:rsidR="000A7F0D">
        <w:rPr>
          <w:rFonts w:asciiTheme="minorBidi" w:hAnsiTheme="minorBidi"/>
        </w:rPr>
        <w:t xml:space="preserve">rule ensures </w:t>
      </w:r>
      <w:r w:rsidRPr="008E09B5">
        <w:rPr>
          <w:rFonts w:asciiTheme="minorBidi" w:hAnsiTheme="minorBidi"/>
        </w:rPr>
        <w:t>every transaction keep</w:t>
      </w:r>
      <w:r w:rsidR="00374F4B">
        <w:rPr>
          <w:rFonts w:asciiTheme="minorBidi" w:hAnsiTheme="minorBidi"/>
        </w:rPr>
        <w:t>s</w:t>
      </w:r>
      <w:r w:rsidRPr="008E09B5">
        <w:rPr>
          <w:rFonts w:asciiTheme="minorBidi" w:hAnsiTheme="minorBidi"/>
        </w:rPr>
        <w:t xml:space="preserve"> the accounting equation true:</w:t>
      </w:r>
      <w:r w:rsidR="00374F4B">
        <w:rPr>
          <w:rFonts w:asciiTheme="minorBidi" w:hAnsiTheme="minorBidi"/>
        </w:rPr>
        <w:t xml:space="preserve"> </w:t>
      </w:r>
      <w:r w:rsidRPr="008E09B5">
        <w:rPr>
          <w:rFonts w:asciiTheme="minorBidi" w:hAnsiTheme="minorBidi"/>
        </w:rPr>
        <w:t>Assets (A) = Liabilities(L) + Owner’s Equity</w:t>
      </w:r>
      <w:r w:rsidR="00D67BB5">
        <w:rPr>
          <w:rFonts w:asciiTheme="minorBidi" w:hAnsiTheme="minorBidi"/>
        </w:rPr>
        <w:t xml:space="preserve"> </w:t>
      </w:r>
      <w:r w:rsidRPr="008E09B5">
        <w:rPr>
          <w:rFonts w:asciiTheme="minorBidi" w:hAnsiTheme="minorBidi"/>
        </w:rPr>
        <w:t>(OE)</w:t>
      </w:r>
      <w:r w:rsidR="00374F4B">
        <w:rPr>
          <w:rFonts w:asciiTheme="minorBidi" w:hAnsiTheme="minorBidi"/>
        </w:rPr>
        <w:t>.</w:t>
      </w:r>
    </w:p>
    <w:p w14:paraId="2F8139C9" w14:textId="096D389D" w:rsidR="00AD4E11" w:rsidRPr="008E09B5" w:rsidRDefault="00AD4E11" w:rsidP="00D67BB5">
      <w:pPr>
        <w:spacing w:after="120"/>
      </w:pPr>
      <w:r w:rsidRPr="008E09B5">
        <w:t xml:space="preserve">Owner’s Equity can be </w:t>
      </w:r>
      <w:r w:rsidR="00374F4B">
        <w:t>expressed in the equation</w:t>
      </w:r>
      <w:r w:rsidRPr="008E09B5">
        <w:t>:</w:t>
      </w:r>
    </w:p>
    <w:p w14:paraId="0B92930A" w14:textId="5A11109D" w:rsidR="00AD4E11" w:rsidRPr="008E09B5" w:rsidRDefault="00AD4E11" w:rsidP="00583722">
      <w:pPr>
        <w:pStyle w:val="ListParagraph"/>
        <w:numPr>
          <w:ilvl w:val="0"/>
          <w:numId w:val="25"/>
        </w:numPr>
        <w:spacing w:before="120" w:line="360" w:lineRule="auto"/>
        <w:rPr>
          <w:rFonts w:asciiTheme="minorBidi" w:hAnsiTheme="minorBidi"/>
        </w:rPr>
      </w:pPr>
      <w:r w:rsidRPr="008E09B5">
        <w:rPr>
          <w:rFonts w:asciiTheme="minorBidi" w:hAnsiTheme="minorBidi"/>
        </w:rPr>
        <w:t>OE = OE</w:t>
      </w:r>
      <w:r w:rsidR="00580C33">
        <w:rPr>
          <w:rFonts w:asciiTheme="minorBidi" w:hAnsiTheme="minorBidi"/>
        </w:rPr>
        <w:t xml:space="preserve"> + </w:t>
      </w:r>
      <w:r w:rsidR="00580C33" w:rsidRPr="008E09B5">
        <w:rPr>
          <w:rFonts w:asciiTheme="minorBidi" w:hAnsiTheme="minorBidi"/>
        </w:rPr>
        <w:t>Revenues</w:t>
      </w:r>
      <w:r w:rsidR="00580C33">
        <w:rPr>
          <w:rFonts w:asciiTheme="minorBidi" w:hAnsiTheme="minorBidi"/>
        </w:rPr>
        <w:t xml:space="preserve"> </w:t>
      </w:r>
      <w:r w:rsidR="00580C33" w:rsidRPr="008E09B5">
        <w:rPr>
          <w:rFonts w:asciiTheme="minorBidi" w:hAnsiTheme="minorBidi"/>
        </w:rPr>
        <w:t>(R</w:t>
      </w:r>
      <w:r w:rsidR="00580C33">
        <w:rPr>
          <w:rFonts w:asciiTheme="minorBidi" w:hAnsiTheme="minorBidi"/>
        </w:rPr>
        <w:t>E</w:t>
      </w:r>
      <w:r w:rsidR="00580C33" w:rsidRPr="008E09B5">
        <w:rPr>
          <w:rFonts w:asciiTheme="minorBidi" w:hAnsiTheme="minorBidi"/>
        </w:rPr>
        <w:t>) – Expenses</w:t>
      </w:r>
      <w:r w:rsidR="00580C33">
        <w:rPr>
          <w:rFonts w:asciiTheme="minorBidi" w:hAnsiTheme="minorBidi"/>
        </w:rPr>
        <w:t xml:space="preserve"> </w:t>
      </w:r>
      <w:r w:rsidR="00580C33" w:rsidRPr="008E09B5">
        <w:rPr>
          <w:rFonts w:asciiTheme="minorBidi" w:hAnsiTheme="minorBidi"/>
        </w:rPr>
        <w:t>(E</w:t>
      </w:r>
      <w:r w:rsidR="00580C33">
        <w:rPr>
          <w:rFonts w:asciiTheme="minorBidi" w:hAnsiTheme="minorBidi"/>
        </w:rPr>
        <w:t>X</w:t>
      </w:r>
      <w:r w:rsidR="00580C33" w:rsidRPr="008E09B5">
        <w:rPr>
          <w:rFonts w:asciiTheme="minorBidi" w:hAnsiTheme="minorBidi"/>
        </w:rPr>
        <w:t>)</w:t>
      </w:r>
    </w:p>
    <w:p w14:paraId="111F90E5" w14:textId="7D60F187" w:rsidR="00AD4E11" w:rsidRPr="008E09B5" w:rsidRDefault="00374F4B" w:rsidP="00374F4B">
      <w:pPr>
        <w:spacing w:after="120"/>
      </w:pPr>
      <w:r>
        <w:t>For</w:t>
      </w:r>
      <w:r w:rsidR="00AD4E11" w:rsidRPr="008E09B5">
        <w:t xml:space="preserve"> a </w:t>
      </w:r>
      <w:r w:rsidR="00F01989" w:rsidRPr="008E09B5">
        <w:t>double entry accounting system</w:t>
      </w:r>
      <w:r w:rsidR="00AD4E11" w:rsidRPr="008E09B5">
        <w:t xml:space="preserve">, the terms “debit” and “credit” need to be defined. Traditionally, a debit means subtraction and a credit means an addition. </w:t>
      </w:r>
      <w:r>
        <w:t>But this isn’t</w:t>
      </w:r>
      <w:r w:rsidR="00AD4E11" w:rsidRPr="008E09B5">
        <w:t xml:space="preserve"> the whole story.  </w:t>
      </w:r>
    </w:p>
    <w:p w14:paraId="030665C1" w14:textId="77777777" w:rsidR="00AD4E11" w:rsidRPr="008E09B5" w:rsidRDefault="00AD4E11" w:rsidP="00374F4B">
      <w:pPr>
        <w:pStyle w:val="Bullet1"/>
      </w:pPr>
      <w:r w:rsidRPr="008E09B5">
        <w:t xml:space="preserve">Each account type is given a default transaction type (either debit or credit); it is the default that indicates whether a debit is an addition or subtraction.   </w:t>
      </w:r>
    </w:p>
    <w:p w14:paraId="277A584F" w14:textId="64054523" w:rsidR="00AD4E11" w:rsidRPr="008E09B5" w:rsidRDefault="00AD4E11" w:rsidP="00374F4B">
      <w:pPr>
        <w:pStyle w:val="Bullet1"/>
        <w:rPr>
          <w:rFonts w:asciiTheme="minorBidi" w:hAnsiTheme="minorBidi"/>
        </w:rPr>
      </w:pPr>
      <w:r w:rsidRPr="008E09B5">
        <w:rPr>
          <w:rFonts w:asciiTheme="minorBidi" w:hAnsiTheme="minorBidi"/>
        </w:rPr>
        <w:t>For example, assets have a default transaction type of debit. This mean</w:t>
      </w:r>
      <w:r w:rsidR="00374F4B">
        <w:rPr>
          <w:rFonts w:asciiTheme="minorBidi" w:hAnsiTheme="minorBidi"/>
        </w:rPr>
        <w:t>s that</w:t>
      </w:r>
      <w:r w:rsidRPr="008E09B5">
        <w:rPr>
          <w:rFonts w:asciiTheme="minorBidi" w:hAnsiTheme="minorBidi"/>
        </w:rPr>
        <w:t>:</w:t>
      </w:r>
    </w:p>
    <w:p w14:paraId="1B9A9536" w14:textId="08D0D359" w:rsidR="00AD4E11" w:rsidRPr="008E09B5" w:rsidRDefault="00AD4E11" w:rsidP="00374F4B">
      <w:pPr>
        <w:pStyle w:val="Bullet1"/>
        <w:numPr>
          <w:ilvl w:val="1"/>
          <w:numId w:val="2"/>
        </w:numPr>
        <w:rPr>
          <w:rFonts w:asciiTheme="minorBidi" w:hAnsiTheme="minorBidi"/>
        </w:rPr>
      </w:pPr>
      <w:r w:rsidRPr="008E09B5">
        <w:rPr>
          <w:rFonts w:asciiTheme="minorBidi" w:hAnsiTheme="minorBidi"/>
        </w:rPr>
        <w:t xml:space="preserve">To increase an asset value, </w:t>
      </w:r>
      <w:r w:rsidR="00836B65">
        <w:rPr>
          <w:rFonts w:asciiTheme="minorBidi" w:hAnsiTheme="minorBidi"/>
        </w:rPr>
        <w:t>th</w:t>
      </w:r>
      <w:r w:rsidR="006B55B7">
        <w:rPr>
          <w:rFonts w:asciiTheme="minorBidi" w:hAnsiTheme="minorBidi"/>
        </w:rPr>
        <w:t>e</w:t>
      </w:r>
      <w:r w:rsidR="00836B65">
        <w:rPr>
          <w:rFonts w:asciiTheme="minorBidi" w:hAnsiTheme="minorBidi"/>
        </w:rPr>
        <w:t xml:space="preserve"> asset would have a debit in a transaction</w:t>
      </w:r>
    </w:p>
    <w:p w14:paraId="145B002D" w14:textId="104B6874" w:rsidR="00AD4E11" w:rsidRPr="008E09B5" w:rsidRDefault="00AD4E11" w:rsidP="00374F4B">
      <w:pPr>
        <w:pStyle w:val="Bullet1"/>
        <w:numPr>
          <w:ilvl w:val="1"/>
          <w:numId w:val="2"/>
        </w:numPr>
        <w:rPr>
          <w:rFonts w:asciiTheme="minorBidi" w:hAnsiTheme="minorBidi"/>
        </w:rPr>
      </w:pPr>
      <w:r w:rsidRPr="008E09B5">
        <w:rPr>
          <w:rFonts w:asciiTheme="minorBidi" w:hAnsiTheme="minorBidi"/>
        </w:rPr>
        <w:t xml:space="preserve">To decrease an asset value, </w:t>
      </w:r>
      <w:r w:rsidR="006B55B7">
        <w:rPr>
          <w:rFonts w:asciiTheme="minorBidi" w:hAnsiTheme="minorBidi"/>
        </w:rPr>
        <w:t>the asset would have a credit in a transaction</w:t>
      </w:r>
    </w:p>
    <w:p w14:paraId="01247E6B" w14:textId="1A153F2B" w:rsidR="00AD4E11" w:rsidRPr="008E09B5" w:rsidRDefault="00374F4B" w:rsidP="00374F4B">
      <w:pPr>
        <w:spacing w:before="240"/>
        <w:rPr>
          <w:b/>
          <w:bCs/>
        </w:rPr>
      </w:pPr>
      <w:r>
        <w:t xml:space="preserve">Using the example of </w:t>
      </w:r>
      <w:r w:rsidR="00AD4E11" w:rsidRPr="008E09B5">
        <w:t xml:space="preserve">the Shaw internet expense, the transaction for this activity </w:t>
      </w:r>
      <w:r w:rsidR="00D67BB5">
        <w:t>is as</w:t>
      </w:r>
      <w:r w:rsidR="00AD4E11" w:rsidRPr="008E09B5">
        <w:t xml:space="preserve"> follow</w:t>
      </w:r>
      <w:r w:rsidR="00D67BB5">
        <w:t>s</w:t>
      </w:r>
      <w:r w:rsidR="00AD4E11" w:rsidRPr="008E09B5">
        <w:t xml:space="preserve"> </w:t>
      </w:r>
      <w:r w:rsidR="00AD4E11" w:rsidRPr="008E09B5">
        <w:rPr>
          <w:b/>
          <w:bCs/>
        </w:rPr>
        <w:t xml:space="preserve">if </w:t>
      </w:r>
      <w:r>
        <w:rPr>
          <w:b/>
          <w:bCs/>
        </w:rPr>
        <w:t>you pay</w:t>
      </w:r>
      <w:r w:rsidR="00AD4E11" w:rsidRPr="008E09B5">
        <w:rPr>
          <w:b/>
          <w:bCs/>
        </w:rPr>
        <w:t xml:space="preserve"> the bill right away</w:t>
      </w:r>
      <w:r w:rsidR="00AD4E11" w:rsidRPr="00374F4B">
        <w:t>:</w:t>
      </w:r>
    </w:p>
    <w:p w14:paraId="70128E69" w14:textId="3DEBE1F6" w:rsidR="00AD4E11" w:rsidRPr="008E09B5" w:rsidRDefault="00AD4E11" w:rsidP="00374F4B">
      <w:pPr>
        <w:spacing w:before="120" w:after="120" w:line="360" w:lineRule="auto"/>
        <w:ind w:left="567"/>
        <w:rPr>
          <w:rFonts w:asciiTheme="minorBidi" w:hAnsiTheme="minorBidi"/>
        </w:rPr>
      </w:pPr>
      <w:r w:rsidRPr="008E09B5">
        <w:rPr>
          <w:rFonts w:asciiTheme="minorBidi" w:hAnsiTheme="minorBidi"/>
        </w:rPr>
        <w:lastRenderedPageBreak/>
        <w:t>Dr: Internet Expense</w:t>
      </w:r>
      <w:r w:rsidRPr="008E09B5">
        <w:rPr>
          <w:rFonts w:asciiTheme="minorBidi" w:hAnsiTheme="minorBidi"/>
        </w:rPr>
        <w:tab/>
        <w:t>60.00</w:t>
      </w:r>
    </w:p>
    <w:p w14:paraId="12EE442F" w14:textId="7C90FD5A" w:rsidR="00AD4E11" w:rsidRPr="008E09B5" w:rsidRDefault="00AA54A3" w:rsidP="00374F4B">
      <w:pPr>
        <w:spacing w:before="120" w:after="120" w:line="360" w:lineRule="auto"/>
        <w:ind w:left="567"/>
        <w:rPr>
          <w:rFonts w:asciiTheme="minorBidi" w:hAnsiTheme="minorBidi"/>
        </w:rPr>
      </w:pPr>
      <w:r>
        <w:rPr>
          <w:rFonts w:asciiTheme="minorBidi" w:hAnsiTheme="minorBidi"/>
        </w:rPr>
        <w:t xml:space="preserve">   </w:t>
      </w:r>
      <w:r w:rsidR="00AD4E11" w:rsidRPr="008E09B5">
        <w:rPr>
          <w:rFonts w:asciiTheme="minorBidi" w:hAnsiTheme="minorBidi"/>
        </w:rPr>
        <w:t>Cr: Cash</w:t>
      </w:r>
      <w:r w:rsidR="00AD4E11" w:rsidRPr="008E09B5">
        <w:rPr>
          <w:rFonts w:asciiTheme="minorBidi" w:hAnsiTheme="minorBidi"/>
        </w:rPr>
        <w:tab/>
      </w:r>
      <w:r w:rsidR="00AD4E11" w:rsidRPr="008E09B5">
        <w:rPr>
          <w:rFonts w:asciiTheme="minorBidi" w:hAnsiTheme="minorBidi"/>
        </w:rPr>
        <w:tab/>
      </w:r>
      <w:r w:rsidR="00374F4B">
        <w:rPr>
          <w:rFonts w:asciiTheme="minorBidi" w:hAnsiTheme="minorBidi"/>
        </w:rPr>
        <w:tab/>
      </w:r>
      <w:r w:rsidR="00AD4E11" w:rsidRPr="008E09B5">
        <w:rPr>
          <w:rFonts w:asciiTheme="minorBidi" w:hAnsiTheme="minorBidi"/>
        </w:rPr>
        <w:t>60.00</w:t>
      </w:r>
    </w:p>
    <w:p w14:paraId="59BA710D" w14:textId="77777777" w:rsidR="00AD4E11" w:rsidRPr="008E09B5" w:rsidRDefault="00AD4E11" w:rsidP="00374F4B">
      <w:pPr>
        <w:spacing w:before="120" w:after="120" w:line="360" w:lineRule="auto"/>
        <w:ind w:left="567"/>
        <w:rPr>
          <w:rFonts w:asciiTheme="minorBidi" w:hAnsiTheme="minorBidi"/>
        </w:rPr>
      </w:pPr>
      <w:r w:rsidRPr="008E09B5">
        <w:rPr>
          <w:rFonts w:asciiTheme="minorBidi" w:hAnsiTheme="minorBidi"/>
        </w:rPr>
        <w:t>Pay Shaw for internet access.</w:t>
      </w:r>
    </w:p>
    <w:p w14:paraId="608FDF7B" w14:textId="77777777" w:rsidR="00AD4E11" w:rsidRPr="008E09B5" w:rsidRDefault="00AD4E11" w:rsidP="008E09B5">
      <w:pPr>
        <w:spacing w:before="120" w:after="120" w:line="360" w:lineRule="auto"/>
        <w:rPr>
          <w:rFonts w:asciiTheme="minorBidi" w:hAnsiTheme="minorBidi"/>
          <w:sz w:val="2"/>
          <w:szCs w:val="2"/>
        </w:rPr>
      </w:pPr>
    </w:p>
    <w:p w14:paraId="0A7D50C5" w14:textId="6C0984E2" w:rsidR="00AD4E11" w:rsidRPr="008E09B5" w:rsidRDefault="00AD4E11" w:rsidP="00D67BB5">
      <w:r w:rsidRPr="008E09B5">
        <w:t>This mean</w:t>
      </w:r>
      <w:r w:rsidR="00D67BB5">
        <w:t>s</w:t>
      </w:r>
      <w:r w:rsidRPr="008E09B5">
        <w:t xml:space="preserve"> that the expense account’s value </w:t>
      </w:r>
      <w:r w:rsidR="00683F0B" w:rsidRPr="008E09B5">
        <w:t>increase</w:t>
      </w:r>
      <w:r w:rsidR="00D67BB5">
        <w:t>s</w:t>
      </w:r>
      <w:r w:rsidR="00683F0B" w:rsidRPr="008E09B5">
        <w:t>,</w:t>
      </w:r>
      <w:r w:rsidRPr="008E09B5">
        <w:t xml:space="preserve"> and cash (asset account) decrease</w:t>
      </w:r>
      <w:r w:rsidR="00D67BB5">
        <w:t>s</w:t>
      </w:r>
      <w:r w:rsidRPr="008E09B5">
        <w:t xml:space="preserve"> </w:t>
      </w:r>
      <w:r w:rsidR="00D67BB5">
        <w:t>(</w:t>
      </w:r>
      <w:r w:rsidR="006972AD" w:rsidRPr="008E09B5">
        <w:t>d</w:t>
      </w:r>
      <w:r w:rsidRPr="008E09B5">
        <w:t>ebits equal credits</w:t>
      </w:r>
      <w:r w:rsidR="00D67BB5">
        <w:t>)</w:t>
      </w:r>
      <w:r w:rsidRPr="008E09B5">
        <w:t xml:space="preserve">. The accounting equation remains balanced (A = L + OE) because assets are </w:t>
      </w:r>
      <w:r w:rsidR="006972AD" w:rsidRPr="008E09B5">
        <w:t>decreased,</w:t>
      </w:r>
      <w:r w:rsidRPr="008E09B5">
        <w:t xml:space="preserve"> and owner’s equity is decreased as well because the expenses</w:t>
      </w:r>
      <w:r w:rsidR="00D67BB5">
        <w:t xml:space="preserve"> increase</w:t>
      </w:r>
      <w:r w:rsidRPr="008E09B5">
        <w:t xml:space="preserve"> </w:t>
      </w:r>
      <w:r w:rsidR="00D67BB5">
        <w:br/>
      </w:r>
      <w:r w:rsidRPr="008E09B5">
        <w:t>(OE</w:t>
      </w:r>
      <w:r w:rsidR="00D67BB5">
        <w:t xml:space="preserve"> </w:t>
      </w:r>
      <w:r w:rsidRPr="008E09B5">
        <w:t>=</w:t>
      </w:r>
      <w:r w:rsidR="00D67BB5">
        <w:t xml:space="preserve"> </w:t>
      </w:r>
      <w:r w:rsidRPr="008E09B5">
        <w:t>OE</w:t>
      </w:r>
      <w:r w:rsidR="009801A6">
        <w:t xml:space="preserve"> + RE - EX</w:t>
      </w:r>
      <w:r w:rsidRPr="008E09B5">
        <w:t>).</w:t>
      </w:r>
    </w:p>
    <w:sectPr w:rsidR="00AD4E11" w:rsidRPr="008E09B5" w:rsidSect="00977432">
      <w:headerReference w:type="default" r:id="rId11"/>
      <w:footerReference w:type="default" r:id="rId12"/>
      <w:pgSz w:w="12240" w:h="15840" w:code="1"/>
      <w:pgMar w:top="1800" w:right="1440" w:bottom="72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9EA5B" w14:textId="77777777" w:rsidR="0096361A" w:rsidRDefault="0096361A" w:rsidP="00FF050D">
      <w:r>
        <w:separator/>
      </w:r>
    </w:p>
  </w:endnote>
  <w:endnote w:type="continuationSeparator" w:id="0">
    <w:p w14:paraId="079FBF74" w14:textId="77777777" w:rsidR="0096361A" w:rsidRDefault="0096361A" w:rsidP="00FF0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F406F" w14:textId="7852DE67" w:rsidR="003A3055" w:rsidRDefault="00A6198E" w:rsidP="007E039F">
    <w:pPr>
      <w:pStyle w:val="Footer"/>
      <w:tabs>
        <w:tab w:val="clear" w:pos="360"/>
        <w:tab w:val="center" w:pos="9000"/>
      </w:tabs>
      <w:spacing w:before="120" w:after="720"/>
      <w:ind w:left="0" w:firstLine="0"/>
    </w:pPr>
    <w:r>
      <w:t>© 202</w:t>
    </w:r>
    <w:r w:rsidR="00977432">
      <w:t>3</w:t>
    </w:r>
    <w:r w:rsidRPr="00A37301">
      <w:t>, Southern Alberta Institute of Technology</w:t>
    </w:r>
    <w:r w:rsidR="001F56E8">
      <w:tab/>
    </w:r>
    <w:r w:rsidR="001F56E8" w:rsidRPr="001F56E8">
      <w:rPr>
        <w:b/>
      </w:rPr>
      <w:fldChar w:fldCharType="begin"/>
    </w:r>
    <w:r w:rsidR="001F56E8" w:rsidRPr="001F56E8">
      <w:rPr>
        <w:b/>
      </w:rPr>
      <w:instrText xml:space="preserve"> PAGE   \* MERGEFORMAT </w:instrText>
    </w:r>
    <w:r w:rsidR="001F56E8" w:rsidRPr="001F56E8">
      <w:rPr>
        <w:b/>
      </w:rPr>
      <w:fldChar w:fldCharType="separate"/>
    </w:r>
    <w:r w:rsidR="00CC6D3E">
      <w:rPr>
        <w:b/>
        <w:noProof/>
      </w:rPr>
      <w:t>1</w:t>
    </w:r>
    <w:r w:rsidR="001F56E8"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67057" w14:textId="77777777" w:rsidR="0096361A" w:rsidRDefault="0096361A" w:rsidP="00FF050D">
      <w:r>
        <w:separator/>
      </w:r>
    </w:p>
  </w:footnote>
  <w:footnote w:type="continuationSeparator" w:id="0">
    <w:p w14:paraId="311CA413" w14:textId="77777777" w:rsidR="0096361A" w:rsidRDefault="0096361A" w:rsidP="00FF05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A892A" w14:textId="578CB87E" w:rsidR="003A3055" w:rsidRDefault="001F56E8" w:rsidP="00761C43">
    <w:pPr>
      <w:pStyle w:val="Header"/>
    </w:pPr>
    <w:r>
      <w:rPr>
        <w:noProof/>
        <w:lang w:eastAsia="en-CA"/>
      </w:rPr>
      <w:drawing>
        <wp:anchor distT="0" distB="0" distL="114300" distR="114300" simplePos="0" relativeHeight="251662336" behindDoc="1" locked="0" layoutInCell="1" allowOverlap="1" wp14:anchorId="3AF236E7" wp14:editId="79311514">
          <wp:simplePos x="0" y="0"/>
          <wp:positionH relativeFrom="column">
            <wp:posOffset>4570730</wp:posOffset>
          </wp:positionH>
          <wp:positionV relativeFrom="paragraph">
            <wp:posOffset>-247650</wp:posOffset>
          </wp:positionV>
          <wp:extent cx="1526540" cy="630555"/>
          <wp:effectExtent l="0" t="0" r="0" b="0"/>
          <wp:wrapNone/>
          <wp:docPr id="1054800260" name="Picture 105480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871FC"/>
    <w:multiLevelType w:val="hybridMultilevel"/>
    <w:tmpl w:val="614C2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E10EC"/>
    <w:multiLevelType w:val="hybridMultilevel"/>
    <w:tmpl w:val="3BB27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66713"/>
    <w:multiLevelType w:val="hybridMultilevel"/>
    <w:tmpl w:val="1B887ABC"/>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90BCD"/>
    <w:multiLevelType w:val="hybridMultilevel"/>
    <w:tmpl w:val="5980DCC6"/>
    <w:lvl w:ilvl="0" w:tplc="50903060">
      <w:start w:val="1"/>
      <w:numFmt w:val="bullet"/>
      <w:pStyle w:val="Bullet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F21628E"/>
    <w:multiLevelType w:val="hybridMultilevel"/>
    <w:tmpl w:val="3D7E7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B0882"/>
    <w:multiLevelType w:val="hybridMultilevel"/>
    <w:tmpl w:val="33AE1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0153B"/>
    <w:multiLevelType w:val="hybridMultilevel"/>
    <w:tmpl w:val="016A7C74"/>
    <w:lvl w:ilvl="0" w:tplc="05B8BC52">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E51475"/>
    <w:multiLevelType w:val="hybridMultilevel"/>
    <w:tmpl w:val="09380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7C1809"/>
    <w:multiLevelType w:val="hybridMultilevel"/>
    <w:tmpl w:val="A446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A5589F"/>
    <w:multiLevelType w:val="hybridMultilevel"/>
    <w:tmpl w:val="03008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2F5B96"/>
    <w:multiLevelType w:val="hybridMultilevel"/>
    <w:tmpl w:val="1B82A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B247D4"/>
    <w:multiLevelType w:val="hybridMultilevel"/>
    <w:tmpl w:val="A2867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492285"/>
    <w:multiLevelType w:val="hybridMultilevel"/>
    <w:tmpl w:val="22740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8055C5"/>
    <w:multiLevelType w:val="hybridMultilevel"/>
    <w:tmpl w:val="40128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F88408C"/>
    <w:multiLevelType w:val="hybridMultilevel"/>
    <w:tmpl w:val="EDB8716E"/>
    <w:styleLink w:val="ImportedStyle2"/>
    <w:lvl w:ilvl="0" w:tplc="1E2848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ABCDB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200B82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AF01F1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DA2823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36C31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6221E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5C23B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FE6E6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61EA1FD1"/>
    <w:multiLevelType w:val="hybridMultilevel"/>
    <w:tmpl w:val="7BA4A672"/>
    <w:lvl w:ilvl="0" w:tplc="0A0A83E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781A74"/>
    <w:multiLevelType w:val="hybridMultilevel"/>
    <w:tmpl w:val="1D7A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D645A6"/>
    <w:multiLevelType w:val="hybridMultilevel"/>
    <w:tmpl w:val="73F05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A213D6"/>
    <w:multiLevelType w:val="hybridMultilevel"/>
    <w:tmpl w:val="6C98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DD026C"/>
    <w:multiLevelType w:val="hybridMultilevel"/>
    <w:tmpl w:val="38C41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B734F9"/>
    <w:multiLevelType w:val="hybridMultilevel"/>
    <w:tmpl w:val="48B22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115533">
    <w:abstractNumId w:val="5"/>
  </w:num>
  <w:num w:numId="2" w16cid:durableId="682125699">
    <w:abstractNumId w:val="7"/>
  </w:num>
  <w:num w:numId="3" w16cid:durableId="1247302575">
    <w:abstractNumId w:val="10"/>
  </w:num>
  <w:num w:numId="4" w16cid:durableId="1606039431">
    <w:abstractNumId w:val="16"/>
  </w:num>
  <w:num w:numId="5" w16cid:durableId="1464075920">
    <w:abstractNumId w:val="2"/>
  </w:num>
  <w:num w:numId="6" w16cid:durableId="264994616">
    <w:abstractNumId w:val="18"/>
  </w:num>
  <w:num w:numId="7" w16cid:durableId="1402368922">
    <w:abstractNumId w:val="3"/>
  </w:num>
  <w:num w:numId="8" w16cid:durableId="755828617">
    <w:abstractNumId w:val="17"/>
  </w:num>
  <w:num w:numId="9" w16cid:durableId="576983239">
    <w:abstractNumId w:val="15"/>
  </w:num>
  <w:num w:numId="10" w16cid:durableId="1183473695">
    <w:abstractNumId w:val="8"/>
  </w:num>
  <w:num w:numId="11" w16cid:durableId="861357169">
    <w:abstractNumId w:val="6"/>
  </w:num>
  <w:num w:numId="12" w16cid:durableId="274093652">
    <w:abstractNumId w:val="13"/>
  </w:num>
  <w:num w:numId="13" w16cid:durableId="717434870">
    <w:abstractNumId w:val="21"/>
  </w:num>
  <w:num w:numId="14" w16cid:durableId="1245340498">
    <w:abstractNumId w:val="19"/>
  </w:num>
  <w:num w:numId="15" w16cid:durableId="1732384731">
    <w:abstractNumId w:val="9"/>
  </w:num>
  <w:num w:numId="16" w16cid:durableId="1587569190">
    <w:abstractNumId w:val="11"/>
  </w:num>
  <w:num w:numId="17" w16cid:durableId="1388912961">
    <w:abstractNumId w:val="4"/>
  </w:num>
  <w:num w:numId="18" w16cid:durableId="1102840270">
    <w:abstractNumId w:val="14"/>
  </w:num>
  <w:num w:numId="19" w16cid:durableId="716314538">
    <w:abstractNumId w:val="22"/>
  </w:num>
  <w:num w:numId="20" w16cid:durableId="1816412289">
    <w:abstractNumId w:val="20"/>
  </w:num>
  <w:num w:numId="21" w16cid:durableId="2056273676">
    <w:abstractNumId w:val="1"/>
  </w:num>
  <w:num w:numId="22" w16cid:durableId="2045590439">
    <w:abstractNumId w:val="0"/>
  </w:num>
  <w:num w:numId="23" w16cid:durableId="1146816152">
    <w:abstractNumId w:val="2"/>
  </w:num>
  <w:num w:numId="24" w16cid:durableId="1941599145">
    <w:abstractNumId w:val="2"/>
  </w:num>
  <w:num w:numId="25" w16cid:durableId="1468164392">
    <w:abstractNumId w:val="23"/>
  </w:num>
  <w:num w:numId="26" w16cid:durableId="551573762">
    <w:abstractNumId w:val="2"/>
  </w:num>
  <w:num w:numId="27" w16cid:durableId="673611539">
    <w:abstractNumId w:val="7"/>
  </w:num>
  <w:num w:numId="28" w16cid:durableId="793790421">
    <w:abstractNumId w:val="7"/>
  </w:num>
  <w:num w:numId="29" w16cid:durableId="411658002">
    <w:abstractNumId w:val="7"/>
  </w:num>
  <w:num w:numId="30" w16cid:durableId="787696845">
    <w:abstractNumId w:val="7"/>
  </w:num>
  <w:num w:numId="31" w16cid:durableId="132260053">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0029E"/>
    <w:rsid w:val="00000AE9"/>
    <w:rsid w:val="00001773"/>
    <w:rsid w:val="00002B85"/>
    <w:rsid w:val="00002BC1"/>
    <w:rsid w:val="00006FFA"/>
    <w:rsid w:val="000165AB"/>
    <w:rsid w:val="00020DBB"/>
    <w:rsid w:val="00026F43"/>
    <w:rsid w:val="00035314"/>
    <w:rsid w:val="000420AF"/>
    <w:rsid w:val="0004424A"/>
    <w:rsid w:val="00050F82"/>
    <w:rsid w:val="000510BA"/>
    <w:rsid w:val="00053DAD"/>
    <w:rsid w:val="00056B32"/>
    <w:rsid w:val="0005798E"/>
    <w:rsid w:val="0006316F"/>
    <w:rsid w:val="00065B40"/>
    <w:rsid w:val="00067AF7"/>
    <w:rsid w:val="0007178F"/>
    <w:rsid w:val="00077697"/>
    <w:rsid w:val="00081050"/>
    <w:rsid w:val="00083605"/>
    <w:rsid w:val="00090B9E"/>
    <w:rsid w:val="00093291"/>
    <w:rsid w:val="00095248"/>
    <w:rsid w:val="000A115B"/>
    <w:rsid w:val="000A3067"/>
    <w:rsid w:val="000A3863"/>
    <w:rsid w:val="000A6B21"/>
    <w:rsid w:val="000A7F0D"/>
    <w:rsid w:val="000C6EEF"/>
    <w:rsid w:val="000D521C"/>
    <w:rsid w:val="000E24E6"/>
    <w:rsid w:val="000E4922"/>
    <w:rsid w:val="000E6892"/>
    <w:rsid w:val="000F2018"/>
    <w:rsid w:val="000F389F"/>
    <w:rsid w:val="000F47A4"/>
    <w:rsid w:val="000F4CAE"/>
    <w:rsid w:val="001016EB"/>
    <w:rsid w:val="001023C3"/>
    <w:rsid w:val="00110138"/>
    <w:rsid w:val="001135D6"/>
    <w:rsid w:val="00123226"/>
    <w:rsid w:val="00133C1D"/>
    <w:rsid w:val="00133D88"/>
    <w:rsid w:val="0013630B"/>
    <w:rsid w:val="001400A5"/>
    <w:rsid w:val="00143191"/>
    <w:rsid w:val="001462FA"/>
    <w:rsid w:val="00150C79"/>
    <w:rsid w:val="0015296B"/>
    <w:rsid w:val="0015452C"/>
    <w:rsid w:val="00160561"/>
    <w:rsid w:val="00165B63"/>
    <w:rsid w:val="00177E0B"/>
    <w:rsid w:val="00181531"/>
    <w:rsid w:val="00181654"/>
    <w:rsid w:val="00181A5D"/>
    <w:rsid w:val="00182FBE"/>
    <w:rsid w:val="0018483A"/>
    <w:rsid w:val="0019603A"/>
    <w:rsid w:val="001978FA"/>
    <w:rsid w:val="001A3063"/>
    <w:rsid w:val="001A5134"/>
    <w:rsid w:val="001B77B7"/>
    <w:rsid w:val="001B78B4"/>
    <w:rsid w:val="001B7D1D"/>
    <w:rsid w:val="001C26FD"/>
    <w:rsid w:val="001C68D7"/>
    <w:rsid w:val="001C7817"/>
    <w:rsid w:val="001D0C0A"/>
    <w:rsid w:val="001D3897"/>
    <w:rsid w:val="001D565C"/>
    <w:rsid w:val="001D6411"/>
    <w:rsid w:val="001E3683"/>
    <w:rsid w:val="001E58D7"/>
    <w:rsid w:val="001E6A4A"/>
    <w:rsid w:val="001F56E8"/>
    <w:rsid w:val="002030CD"/>
    <w:rsid w:val="00207150"/>
    <w:rsid w:val="00211A82"/>
    <w:rsid w:val="0021263D"/>
    <w:rsid w:val="00214939"/>
    <w:rsid w:val="0021711A"/>
    <w:rsid w:val="002176F8"/>
    <w:rsid w:val="00223BF0"/>
    <w:rsid w:val="00223F89"/>
    <w:rsid w:val="00226007"/>
    <w:rsid w:val="00227C02"/>
    <w:rsid w:val="00230683"/>
    <w:rsid w:val="00231845"/>
    <w:rsid w:val="00233CA4"/>
    <w:rsid w:val="002376E4"/>
    <w:rsid w:val="00240AD1"/>
    <w:rsid w:val="00240CC7"/>
    <w:rsid w:val="00240D74"/>
    <w:rsid w:val="002433C4"/>
    <w:rsid w:val="0024408E"/>
    <w:rsid w:val="00245D13"/>
    <w:rsid w:val="002573EB"/>
    <w:rsid w:val="0025750E"/>
    <w:rsid w:val="00260634"/>
    <w:rsid w:val="002607FD"/>
    <w:rsid w:val="00270557"/>
    <w:rsid w:val="00275DBD"/>
    <w:rsid w:val="00276320"/>
    <w:rsid w:val="002804AF"/>
    <w:rsid w:val="00285CA3"/>
    <w:rsid w:val="00285E0C"/>
    <w:rsid w:val="002900B2"/>
    <w:rsid w:val="0029307D"/>
    <w:rsid w:val="002A2245"/>
    <w:rsid w:val="002B3DA3"/>
    <w:rsid w:val="002B5566"/>
    <w:rsid w:val="002D13AC"/>
    <w:rsid w:val="002D4EBD"/>
    <w:rsid w:val="002D5784"/>
    <w:rsid w:val="002E65B6"/>
    <w:rsid w:val="002F7256"/>
    <w:rsid w:val="002F77A3"/>
    <w:rsid w:val="00301352"/>
    <w:rsid w:val="00301E81"/>
    <w:rsid w:val="00312160"/>
    <w:rsid w:val="00321FF5"/>
    <w:rsid w:val="00330F92"/>
    <w:rsid w:val="003363B7"/>
    <w:rsid w:val="00343B5D"/>
    <w:rsid w:val="00347B51"/>
    <w:rsid w:val="0035016B"/>
    <w:rsid w:val="003517FF"/>
    <w:rsid w:val="003526F2"/>
    <w:rsid w:val="00354899"/>
    <w:rsid w:val="00354C79"/>
    <w:rsid w:val="003605FA"/>
    <w:rsid w:val="00363CE8"/>
    <w:rsid w:val="00370F54"/>
    <w:rsid w:val="00371A15"/>
    <w:rsid w:val="0037217D"/>
    <w:rsid w:val="00374F4B"/>
    <w:rsid w:val="0037511E"/>
    <w:rsid w:val="00377116"/>
    <w:rsid w:val="00382167"/>
    <w:rsid w:val="0038647F"/>
    <w:rsid w:val="00392873"/>
    <w:rsid w:val="00392A62"/>
    <w:rsid w:val="003958DD"/>
    <w:rsid w:val="003959FF"/>
    <w:rsid w:val="003976E0"/>
    <w:rsid w:val="003A2158"/>
    <w:rsid w:val="003A23D9"/>
    <w:rsid w:val="003A3055"/>
    <w:rsid w:val="003A67C9"/>
    <w:rsid w:val="003A6F02"/>
    <w:rsid w:val="003B348D"/>
    <w:rsid w:val="003C3A79"/>
    <w:rsid w:val="003C6849"/>
    <w:rsid w:val="003D298E"/>
    <w:rsid w:val="003E0BD7"/>
    <w:rsid w:val="003E4CCB"/>
    <w:rsid w:val="003E560D"/>
    <w:rsid w:val="003F4008"/>
    <w:rsid w:val="003F4762"/>
    <w:rsid w:val="003F5090"/>
    <w:rsid w:val="003F58C3"/>
    <w:rsid w:val="003F7B94"/>
    <w:rsid w:val="003F7DFE"/>
    <w:rsid w:val="004027D9"/>
    <w:rsid w:val="00402CEA"/>
    <w:rsid w:val="00403FFB"/>
    <w:rsid w:val="0040651E"/>
    <w:rsid w:val="00413E9C"/>
    <w:rsid w:val="00416563"/>
    <w:rsid w:val="00416685"/>
    <w:rsid w:val="00422679"/>
    <w:rsid w:val="00423CBE"/>
    <w:rsid w:val="0042470E"/>
    <w:rsid w:val="00425FA7"/>
    <w:rsid w:val="00426188"/>
    <w:rsid w:val="004268E2"/>
    <w:rsid w:val="0043584D"/>
    <w:rsid w:val="00441DE9"/>
    <w:rsid w:val="0044209E"/>
    <w:rsid w:val="00442CF6"/>
    <w:rsid w:val="004446F7"/>
    <w:rsid w:val="00447205"/>
    <w:rsid w:val="00451A87"/>
    <w:rsid w:val="004540CF"/>
    <w:rsid w:val="004577BE"/>
    <w:rsid w:val="00463ECF"/>
    <w:rsid w:val="00466AAF"/>
    <w:rsid w:val="00466D18"/>
    <w:rsid w:val="004678D1"/>
    <w:rsid w:val="004706BD"/>
    <w:rsid w:val="00470F1F"/>
    <w:rsid w:val="00477F1E"/>
    <w:rsid w:val="0049172F"/>
    <w:rsid w:val="00497524"/>
    <w:rsid w:val="00497D56"/>
    <w:rsid w:val="004A578C"/>
    <w:rsid w:val="004A742F"/>
    <w:rsid w:val="004B2F7C"/>
    <w:rsid w:val="004B3415"/>
    <w:rsid w:val="004B396E"/>
    <w:rsid w:val="004C06DD"/>
    <w:rsid w:val="004C7692"/>
    <w:rsid w:val="004D0AFB"/>
    <w:rsid w:val="004D1107"/>
    <w:rsid w:val="004D2378"/>
    <w:rsid w:val="004E2965"/>
    <w:rsid w:val="004E7FCC"/>
    <w:rsid w:val="004F5909"/>
    <w:rsid w:val="004F67FE"/>
    <w:rsid w:val="004F70B4"/>
    <w:rsid w:val="004F777D"/>
    <w:rsid w:val="004F7D38"/>
    <w:rsid w:val="00501BE7"/>
    <w:rsid w:val="00501DF1"/>
    <w:rsid w:val="005035B2"/>
    <w:rsid w:val="00505893"/>
    <w:rsid w:val="00512BFB"/>
    <w:rsid w:val="0051314C"/>
    <w:rsid w:val="00517651"/>
    <w:rsid w:val="00521037"/>
    <w:rsid w:val="00526B9F"/>
    <w:rsid w:val="00527FD6"/>
    <w:rsid w:val="00530897"/>
    <w:rsid w:val="00531446"/>
    <w:rsid w:val="00542642"/>
    <w:rsid w:val="00544AA8"/>
    <w:rsid w:val="00551CA0"/>
    <w:rsid w:val="00556CA7"/>
    <w:rsid w:val="00556D63"/>
    <w:rsid w:val="0056116D"/>
    <w:rsid w:val="005703A2"/>
    <w:rsid w:val="005768FD"/>
    <w:rsid w:val="005808F0"/>
    <w:rsid w:val="00580C33"/>
    <w:rsid w:val="00583722"/>
    <w:rsid w:val="00585B4B"/>
    <w:rsid w:val="0059445E"/>
    <w:rsid w:val="005955E3"/>
    <w:rsid w:val="00596982"/>
    <w:rsid w:val="00596A7F"/>
    <w:rsid w:val="00597EEA"/>
    <w:rsid w:val="005A7F8F"/>
    <w:rsid w:val="005B30E7"/>
    <w:rsid w:val="005C0F50"/>
    <w:rsid w:val="005C14AC"/>
    <w:rsid w:val="005C1F68"/>
    <w:rsid w:val="005C62F0"/>
    <w:rsid w:val="005D5F1C"/>
    <w:rsid w:val="005F12E9"/>
    <w:rsid w:val="005F25A3"/>
    <w:rsid w:val="00603290"/>
    <w:rsid w:val="0060492B"/>
    <w:rsid w:val="006056C6"/>
    <w:rsid w:val="00621B71"/>
    <w:rsid w:val="00636986"/>
    <w:rsid w:val="00643EEB"/>
    <w:rsid w:val="00645BDC"/>
    <w:rsid w:val="00647879"/>
    <w:rsid w:val="006543BB"/>
    <w:rsid w:val="00667BA0"/>
    <w:rsid w:val="00683F0B"/>
    <w:rsid w:val="00690DFC"/>
    <w:rsid w:val="006972AD"/>
    <w:rsid w:val="006A049D"/>
    <w:rsid w:val="006A18D6"/>
    <w:rsid w:val="006A4359"/>
    <w:rsid w:val="006A5FD7"/>
    <w:rsid w:val="006B1B0B"/>
    <w:rsid w:val="006B1CA7"/>
    <w:rsid w:val="006B55B7"/>
    <w:rsid w:val="006B5A1D"/>
    <w:rsid w:val="006C064C"/>
    <w:rsid w:val="006C26E6"/>
    <w:rsid w:val="006C64AB"/>
    <w:rsid w:val="006C7F22"/>
    <w:rsid w:val="006D0F15"/>
    <w:rsid w:val="006D7963"/>
    <w:rsid w:val="006E0321"/>
    <w:rsid w:val="006E17C8"/>
    <w:rsid w:val="006E5FF1"/>
    <w:rsid w:val="006F1BD7"/>
    <w:rsid w:val="006F72FC"/>
    <w:rsid w:val="006F788C"/>
    <w:rsid w:val="00701864"/>
    <w:rsid w:val="00701B86"/>
    <w:rsid w:val="00702E99"/>
    <w:rsid w:val="00704427"/>
    <w:rsid w:val="00704D36"/>
    <w:rsid w:val="00710559"/>
    <w:rsid w:val="00711F03"/>
    <w:rsid w:val="00712241"/>
    <w:rsid w:val="0071268C"/>
    <w:rsid w:val="00720296"/>
    <w:rsid w:val="00727F7D"/>
    <w:rsid w:val="00730FBA"/>
    <w:rsid w:val="007330F8"/>
    <w:rsid w:val="00736268"/>
    <w:rsid w:val="007377C6"/>
    <w:rsid w:val="0074443B"/>
    <w:rsid w:val="00746C9D"/>
    <w:rsid w:val="00756823"/>
    <w:rsid w:val="007605A7"/>
    <w:rsid w:val="00761C43"/>
    <w:rsid w:val="00772FE1"/>
    <w:rsid w:val="00773C67"/>
    <w:rsid w:val="007755A2"/>
    <w:rsid w:val="007805F4"/>
    <w:rsid w:val="007814BA"/>
    <w:rsid w:val="0078648B"/>
    <w:rsid w:val="00787045"/>
    <w:rsid w:val="007A3A93"/>
    <w:rsid w:val="007A5741"/>
    <w:rsid w:val="007A5D0E"/>
    <w:rsid w:val="007B2FBC"/>
    <w:rsid w:val="007B5913"/>
    <w:rsid w:val="007C7A50"/>
    <w:rsid w:val="007D1D5E"/>
    <w:rsid w:val="007D597A"/>
    <w:rsid w:val="007D726D"/>
    <w:rsid w:val="007E0162"/>
    <w:rsid w:val="007E039F"/>
    <w:rsid w:val="007E6338"/>
    <w:rsid w:val="008021B8"/>
    <w:rsid w:val="00807062"/>
    <w:rsid w:val="00807D83"/>
    <w:rsid w:val="00814C0A"/>
    <w:rsid w:val="0082599B"/>
    <w:rsid w:val="00826272"/>
    <w:rsid w:val="008321D4"/>
    <w:rsid w:val="008345B0"/>
    <w:rsid w:val="00836B65"/>
    <w:rsid w:val="008370B4"/>
    <w:rsid w:val="008418E0"/>
    <w:rsid w:val="0084683F"/>
    <w:rsid w:val="00851A07"/>
    <w:rsid w:val="00853B31"/>
    <w:rsid w:val="00855504"/>
    <w:rsid w:val="00857343"/>
    <w:rsid w:val="00867225"/>
    <w:rsid w:val="00867303"/>
    <w:rsid w:val="008755E4"/>
    <w:rsid w:val="00876AA9"/>
    <w:rsid w:val="00877349"/>
    <w:rsid w:val="00885860"/>
    <w:rsid w:val="00887F8F"/>
    <w:rsid w:val="00892523"/>
    <w:rsid w:val="00896AC1"/>
    <w:rsid w:val="008A3973"/>
    <w:rsid w:val="008A674B"/>
    <w:rsid w:val="008A7205"/>
    <w:rsid w:val="008B2CB8"/>
    <w:rsid w:val="008B54F7"/>
    <w:rsid w:val="008B5CEB"/>
    <w:rsid w:val="008B78A6"/>
    <w:rsid w:val="008C013E"/>
    <w:rsid w:val="008C2205"/>
    <w:rsid w:val="008C303A"/>
    <w:rsid w:val="008C376D"/>
    <w:rsid w:val="008C3C30"/>
    <w:rsid w:val="008C3F3E"/>
    <w:rsid w:val="008C5193"/>
    <w:rsid w:val="008E03BE"/>
    <w:rsid w:val="008E09B5"/>
    <w:rsid w:val="008E37C7"/>
    <w:rsid w:val="008E4B3F"/>
    <w:rsid w:val="008E6B4C"/>
    <w:rsid w:val="008F0094"/>
    <w:rsid w:val="008F070D"/>
    <w:rsid w:val="008F0ED1"/>
    <w:rsid w:val="008F2F41"/>
    <w:rsid w:val="008F6640"/>
    <w:rsid w:val="008F684E"/>
    <w:rsid w:val="0090028B"/>
    <w:rsid w:val="0090219E"/>
    <w:rsid w:val="00912AD9"/>
    <w:rsid w:val="009136F6"/>
    <w:rsid w:val="00920A7A"/>
    <w:rsid w:val="0092176C"/>
    <w:rsid w:val="0093212C"/>
    <w:rsid w:val="00934CB7"/>
    <w:rsid w:val="00942717"/>
    <w:rsid w:val="009449E5"/>
    <w:rsid w:val="00945AF9"/>
    <w:rsid w:val="00946301"/>
    <w:rsid w:val="009475E9"/>
    <w:rsid w:val="00950DE2"/>
    <w:rsid w:val="009512E1"/>
    <w:rsid w:val="0096361A"/>
    <w:rsid w:val="009656AB"/>
    <w:rsid w:val="009659EB"/>
    <w:rsid w:val="00973FFB"/>
    <w:rsid w:val="0097538F"/>
    <w:rsid w:val="009753FF"/>
    <w:rsid w:val="00977432"/>
    <w:rsid w:val="009801A6"/>
    <w:rsid w:val="00980B7F"/>
    <w:rsid w:val="009836F7"/>
    <w:rsid w:val="009A1040"/>
    <w:rsid w:val="009A2B39"/>
    <w:rsid w:val="009A38C3"/>
    <w:rsid w:val="009A52C4"/>
    <w:rsid w:val="009B2B3C"/>
    <w:rsid w:val="009B58BC"/>
    <w:rsid w:val="009B6355"/>
    <w:rsid w:val="009C0705"/>
    <w:rsid w:val="009C73D7"/>
    <w:rsid w:val="009C7AF0"/>
    <w:rsid w:val="009D4019"/>
    <w:rsid w:val="009D52AB"/>
    <w:rsid w:val="009E1758"/>
    <w:rsid w:val="009E708A"/>
    <w:rsid w:val="009F1193"/>
    <w:rsid w:val="009F159A"/>
    <w:rsid w:val="009F482E"/>
    <w:rsid w:val="00A01DC8"/>
    <w:rsid w:val="00A0376E"/>
    <w:rsid w:val="00A03F71"/>
    <w:rsid w:val="00A10329"/>
    <w:rsid w:val="00A11FC0"/>
    <w:rsid w:val="00A12E63"/>
    <w:rsid w:val="00A148E5"/>
    <w:rsid w:val="00A17217"/>
    <w:rsid w:val="00A24830"/>
    <w:rsid w:val="00A24B3D"/>
    <w:rsid w:val="00A30E2F"/>
    <w:rsid w:val="00A35B09"/>
    <w:rsid w:val="00A37301"/>
    <w:rsid w:val="00A41CF6"/>
    <w:rsid w:val="00A45956"/>
    <w:rsid w:val="00A45B6F"/>
    <w:rsid w:val="00A52098"/>
    <w:rsid w:val="00A54881"/>
    <w:rsid w:val="00A55AF2"/>
    <w:rsid w:val="00A609E6"/>
    <w:rsid w:val="00A60CE7"/>
    <w:rsid w:val="00A6198E"/>
    <w:rsid w:val="00A66056"/>
    <w:rsid w:val="00A67E7D"/>
    <w:rsid w:val="00A760EF"/>
    <w:rsid w:val="00A7643D"/>
    <w:rsid w:val="00A86DC1"/>
    <w:rsid w:val="00A86E57"/>
    <w:rsid w:val="00A90DCE"/>
    <w:rsid w:val="00A950CA"/>
    <w:rsid w:val="00A9766D"/>
    <w:rsid w:val="00AA42DD"/>
    <w:rsid w:val="00AA54A3"/>
    <w:rsid w:val="00AB3462"/>
    <w:rsid w:val="00AB4F7C"/>
    <w:rsid w:val="00AC0C16"/>
    <w:rsid w:val="00AC232F"/>
    <w:rsid w:val="00AC4747"/>
    <w:rsid w:val="00AD0D38"/>
    <w:rsid w:val="00AD4E11"/>
    <w:rsid w:val="00AE6310"/>
    <w:rsid w:val="00AF0584"/>
    <w:rsid w:val="00AF2241"/>
    <w:rsid w:val="00AF399F"/>
    <w:rsid w:val="00AF4484"/>
    <w:rsid w:val="00B02F8C"/>
    <w:rsid w:val="00B04BAA"/>
    <w:rsid w:val="00B06264"/>
    <w:rsid w:val="00B07B76"/>
    <w:rsid w:val="00B12528"/>
    <w:rsid w:val="00B20E4D"/>
    <w:rsid w:val="00B30B15"/>
    <w:rsid w:val="00B34E9A"/>
    <w:rsid w:val="00B401F5"/>
    <w:rsid w:val="00B441A0"/>
    <w:rsid w:val="00B44C52"/>
    <w:rsid w:val="00B455C9"/>
    <w:rsid w:val="00B5301D"/>
    <w:rsid w:val="00B54D82"/>
    <w:rsid w:val="00B553C3"/>
    <w:rsid w:val="00B6329F"/>
    <w:rsid w:val="00B63C64"/>
    <w:rsid w:val="00B65850"/>
    <w:rsid w:val="00B67E74"/>
    <w:rsid w:val="00B70CA0"/>
    <w:rsid w:val="00B75856"/>
    <w:rsid w:val="00B7635B"/>
    <w:rsid w:val="00B77E1D"/>
    <w:rsid w:val="00B84D71"/>
    <w:rsid w:val="00B8567B"/>
    <w:rsid w:val="00B93CB2"/>
    <w:rsid w:val="00B96EC2"/>
    <w:rsid w:val="00B97A25"/>
    <w:rsid w:val="00BA6DDD"/>
    <w:rsid w:val="00BB1E41"/>
    <w:rsid w:val="00BB255F"/>
    <w:rsid w:val="00BB7D53"/>
    <w:rsid w:val="00BC127A"/>
    <w:rsid w:val="00BC5117"/>
    <w:rsid w:val="00BD08F7"/>
    <w:rsid w:val="00BD1445"/>
    <w:rsid w:val="00BD1768"/>
    <w:rsid w:val="00BD4979"/>
    <w:rsid w:val="00BD7C63"/>
    <w:rsid w:val="00BE3562"/>
    <w:rsid w:val="00BE4CF2"/>
    <w:rsid w:val="00BE590E"/>
    <w:rsid w:val="00BE63C2"/>
    <w:rsid w:val="00BE7005"/>
    <w:rsid w:val="00BE732A"/>
    <w:rsid w:val="00BF3E07"/>
    <w:rsid w:val="00C00524"/>
    <w:rsid w:val="00C04EB9"/>
    <w:rsid w:val="00C0528B"/>
    <w:rsid w:val="00C0701F"/>
    <w:rsid w:val="00C07114"/>
    <w:rsid w:val="00C11E8D"/>
    <w:rsid w:val="00C13BF7"/>
    <w:rsid w:val="00C13CB6"/>
    <w:rsid w:val="00C21DA0"/>
    <w:rsid w:val="00C22DB0"/>
    <w:rsid w:val="00C30A54"/>
    <w:rsid w:val="00C31C6E"/>
    <w:rsid w:val="00C35CB3"/>
    <w:rsid w:val="00C561F6"/>
    <w:rsid w:val="00C5787B"/>
    <w:rsid w:val="00C60BDB"/>
    <w:rsid w:val="00C62672"/>
    <w:rsid w:val="00C645E1"/>
    <w:rsid w:val="00C66A3A"/>
    <w:rsid w:val="00C76849"/>
    <w:rsid w:val="00C76D41"/>
    <w:rsid w:val="00C77126"/>
    <w:rsid w:val="00C77EDD"/>
    <w:rsid w:val="00C92A79"/>
    <w:rsid w:val="00C9363F"/>
    <w:rsid w:val="00C969D0"/>
    <w:rsid w:val="00CA31C8"/>
    <w:rsid w:val="00CA4BE6"/>
    <w:rsid w:val="00CB15BF"/>
    <w:rsid w:val="00CB1630"/>
    <w:rsid w:val="00CB1860"/>
    <w:rsid w:val="00CB1C08"/>
    <w:rsid w:val="00CC12A5"/>
    <w:rsid w:val="00CC1553"/>
    <w:rsid w:val="00CC5A1F"/>
    <w:rsid w:val="00CC67B4"/>
    <w:rsid w:val="00CC6D3E"/>
    <w:rsid w:val="00CD0A01"/>
    <w:rsid w:val="00CD2D7D"/>
    <w:rsid w:val="00CD46B3"/>
    <w:rsid w:val="00CD4AAD"/>
    <w:rsid w:val="00CD5057"/>
    <w:rsid w:val="00CD58C0"/>
    <w:rsid w:val="00CE329F"/>
    <w:rsid w:val="00CE7F3B"/>
    <w:rsid w:val="00D045AB"/>
    <w:rsid w:val="00D10783"/>
    <w:rsid w:val="00D1220E"/>
    <w:rsid w:val="00D13693"/>
    <w:rsid w:val="00D30205"/>
    <w:rsid w:val="00D34E99"/>
    <w:rsid w:val="00D364A4"/>
    <w:rsid w:val="00D40F7E"/>
    <w:rsid w:val="00D52637"/>
    <w:rsid w:val="00D5785B"/>
    <w:rsid w:val="00D57CFF"/>
    <w:rsid w:val="00D62D12"/>
    <w:rsid w:val="00D64754"/>
    <w:rsid w:val="00D66546"/>
    <w:rsid w:val="00D67BB5"/>
    <w:rsid w:val="00D77271"/>
    <w:rsid w:val="00D77B7F"/>
    <w:rsid w:val="00D804EA"/>
    <w:rsid w:val="00D828BF"/>
    <w:rsid w:val="00D82E3C"/>
    <w:rsid w:val="00D85B33"/>
    <w:rsid w:val="00D8743B"/>
    <w:rsid w:val="00D92F56"/>
    <w:rsid w:val="00D94BE8"/>
    <w:rsid w:val="00D94F97"/>
    <w:rsid w:val="00D95E6E"/>
    <w:rsid w:val="00D973C1"/>
    <w:rsid w:val="00DA0914"/>
    <w:rsid w:val="00DA5E5A"/>
    <w:rsid w:val="00DA7381"/>
    <w:rsid w:val="00DB38A4"/>
    <w:rsid w:val="00DB48B2"/>
    <w:rsid w:val="00DC1306"/>
    <w:rsid w:val="00DC16FE"/>
    <w:rsid w:val="00DC1A2F"/>
    <w:rsid w:val="00DC48F4"/>
    <w:rsid w:val="00DD638A"/>
    <w:rsid w:val="00DF1500"/>
    <w:rsid w:val="00E021A5"/>
    <w:rsid w:val="00E04F84"/>
    <w:rsid w:val="00E13814"/>
    <w:rsid w:val="00E14960"/>
    <w:rsid w:val="00E24CB9"/>
    <w:rsid w:val="00E257E3"/>
    <w:rsid w:val="00E3555F"/>
    <w:rsid w:val="00E40E35"/>
    <w:rsid w:val="00E419EE"/>
    <w:rsid w:val="00E47021"/>
    <w:rsid w:val="00E539FB"/>
    <w:rsid w:val="00E547FD"/>
    <w:rsid w:val="00E6219E"/>
    <w:rsid w:val="00E7639A"/>
    <w:rsid w:val="00E814FC"/>
    <w:rsid w:val="00E8229F"/>
    <w:rsid w:val="00E82FEC"/>
    <w:rsid w:val="00E901E4"/>
    <w:rsid w:val="00E90B71"/>
    <w:rsid w:val="00E93B61"/>
    <w:rsid w:val="00E96B74"/>
    <w:rsid w:val="00EA5F23"/>
    <w:rsid w:val="00EB14A8"/>
    <w:rsid w:val="00EB21B5"/>
    <w:rsid w:val="00EB5610"/>
    <w:rsid w:val="00EB58E5"/>
    <w:rsid w:val="00EB63D6"/>
    <w:rsid w:val="00EB7114"/>
    <w:rsid w:val="00EC0262"/>
    <w:rsid w:val="00EC6DCA"/>
    <w:rsid w:val="00ED3ABE"/>
    <w:rsid w:val="00EE3486"/>
    <w:rsid w:val="00EE3D66"/>
    <w:rsid w:val="00EE3E40"/>
    <w:rsid w:val="00EF12C4"/>
    <w:rsid w:val="00EF2C87"/>
    <w:rsid w:val="00EF3A6B"/>
    <w:rsid w:val="00F01989"/>
    <w:rsid w:val="00F12BF8"/>
    <w:rsid w:val="00F13E3A"/>
    <w:rsid w:val="00F13F04"/>
    <w:rsid w:val="00F1421F"/>
    <w:rsid w:val="00F1465D"/>
    <w:rsid w:val="00F14715"/>
    <w:rsid w:val="00F23566"/>
    <w:rsid w:val="00F313A6"/>
    <w:rsid w:val="00F33877"/>
    <w:rsid w:val="00F33C73"/>
    <w:rsid w:val="00F34000"/>
    <w:rsid w:val="00F375A3"/>
    <w:rsid w:val="00F37C99"/>
    <w:rsid w:val="00F41DBD"/>
    <w:rsid w:val="00F432A4"/>
    <w:rsid w:val="00F45E5D"/>
    <w:rsid w:val="00F464C6"/>
    <w:rsid w:val="00F47E3F"/>
    <w:rsid w:val="00F5477F"/>
    <w:rsid w:val="00F57286"/>
    <w:rsid w:val="00F60FEA"/>
    <w:rsid w:val="00F61289"/>
    <w:rsid w:val="00F61E02"/>
    <w:rsid w:val="00F63368"/>
    <w:rsid w:val="00F723EF"/>
    <w:rsid w:val="00F7680B"/>
    <w:rsid w:val="00F81283"/>
    <w:rsid w:val="00F87E25"/>
    <w:rsid w:val="00F91CB2"/>
    <w:rsid w:val="00F929E1"/>
    <w:rsid w:val="00F943AA"/>
    <w:rsid w:val="00FA405C"/>
    <w:rsid w:val="00FA4355"/>
    <w:rsid w:val="00FA6E77"/>
    <w:rsid w:val="00FC3800"/>
    <w:rsid w:val="00FC4E22"/>
    <w:rsid w:val="00FC5C96"/>
    <w:rsid w:val="00FC6C35"/>
    <w:rsid w:val="00FD7218"/>
    <w:rsid w:val="00FE2A07"/>
    <w:rsid w:val="00FE7D3E"/>
    <w:rsid w:val="00FF050D"/>
    <w:rsid w:val="00FF0CA4"/>
    <w:rsid w:val="00FF6307"/>
    <w:rsid w:val="00FF74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2211B"/>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50D"/>
    <w:pPr>
      <w:spacing w:before="0" w:after="240"/>
    </w:pPr>
    <w:rPr>
      <w:lang w:val="en-CA"/>
    </w:rPr>
  </w:style>
  <w:style w:type="paragraph" w:styleId="Heading1">
    <w:name w:val="heading 1"/>
    <w:basedOn w:val="Title"/>
    <w:next w:val="Normal"/>
    <w:link w:val="Heading1Char"/>
    <w:uiPriority w:val="9"/>
    <w:qFormat/>
    <w:rsid w:val="00182FBE"/>
    <w:pPr>
      <w:pageBreakBefore/>
      <w:spacing w:after="120"/>
      <w:outlineLvl w:val="0"/>
    </w:pPr>
    <w:rPr>
      <w:sz w:val="36"/>
    </w:rPr>
  </w:style>
  <w:style w:type="paragraph" w:styleId="Heading2">
    <w:name w:val="heading 2"/>
    <w:basedOn w:val="Heading1"/>
    <w:next w:val="Normal"/>
    <w:link w:val="Heading2Char"/>
    <w:uiPriority w:val="9"/>
    <w:unhideWhenUsed/>
    <w:qFormat/>
    <w:rsid w:val="00182FBE"/>
    <w:pPr>
      <w:pageBreakBefore w:val="0"/>
      <w:spacing w:before="240"/>
      <w:outlineLvl w:val="1"/>
    </w:pPr>
    <w:rPr>
      <w:sz w:val="32"/>
    </w:rPr>
  </w:style>
  <w:style w:type="paragraph" w:styleId="Heading3">
    <w:name w:val="heading 3"/>
    <w:basedOn w:val="Normal"/>
    <w:next w:val="Normal"/>
    <w:link w:val="Heading3Char"/>
    <w:uiPriority w:val="9"/>
    <w:unhideWhenUsed/>
    <w:qFormat/>
    <w:rsid w:val="00C77126"/>
    <w:pPr>
      <w:keepNext/>
      <w:keepLines/>
      <w:spacing w:before="240" w:after="12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C77126"/>
    <w:pPr>
      <w:keepNext/>
      <w:keepLines/>
      <w:spacing w:before="240" w:after="120"/>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F60FEA"/>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EEB"/>
    <w:pPr>
      <w:pBdr>
        <w:bottom w:val="single" w:sz="18" w:space="12" w:color="1764A9"/>
      </w:pBdr>
      <w:jc w:val="right"/>
    </w:pPr>
    <w:rPr>
      <w:b/>
      <w:sz w:val="32"/>
    </w:rPr>
  </w:style>
  <w:style w:type="character" w:customStyle="1" w:styleId="HeaderChar">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4B3415"/>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4B3415"/>
    <w:rPr>
      <w:rFonts w:eastAsiaTheme="majorEastAsia" w:cstheme="majorBidi"/>
      <w:b/>
      <w:spacing w:val="-10"/>
      <w:kern w:val="28"/>
      <w:sz w:val="32"/>
      <w:szCs w:val="56"/>
      <w:lang w:val="en-CA"/>
    </w:rPr>
  </w:style>
  <w:style w:type="character" w:customStyle="1" w:styleId="Heading1Char">
    <w:name w:val="Heading 1 Char"/>
    <w:basedOn w:val="DefaultParagraphFont"/>
    <w:link w:val="Heading1"/>
    <w:uiPriority w:val="9"/>
    <w:rsid w:val="00182FBE"/>
    <w:rPr>
      <w:rFonts w:eastAsiaTheme="majorEastAsia" w:cstheme="majorBidi"/>
      <w:b/>
      <w:spacing w:val="-10"/>
      <w:kern w:val="28"/>
      <w:sz w:val="36"/>
      <w:szCs w:val="56"/>
      <w:lang w:val="en-CA"/>
    </w:rPr>
  </w:style>
  <w:style w:type="character" w:customStyle="1" w:styleId="Heading2Char">
    <w:name w:val="Heading 2 Char"/>
    <w:basedOn w:val="DefaultParagraphFont"/>
    <w:link w:val="Heading2"/>
    <w:uiPriority w:val="9"/>
    <w:rsid w:val="00182FBE"/>
    <w:rPr>
      <w:rFonts w:eastAsiaTheme="majorEastAsia" w:cstheme="majorBidi"/>
      <w:b/>
      <w:spacing w:val="-10"/>
      <w:kern w:val="28"/>
      <w:sz w:val="32"/>
      <w:szCs w:val="56"/>
      <w:lang w:val="en-CA"/>
    </w:rPr>
  </w:style>
  <w:style w:type="character" w:customStyle="1" w:styleId="Heading3Char">
    <w:name w:val="Heading 3 Char"/>
    <w:basedOn w:val="DefaultParagraphFont"/>
    <w:link w:val="Heading3"/>
    <w:uiPriority w:val="9"/>
    <w:rsid w:val="00C77126"/>
    <w:rPr>
      <w:rFonts w:eastAsiaTheme="majorEastAsia" w:cstheme="majorBidi"/>
      <w:b/>
      <w:sz w:val="28"/>
      <w:szCs w:val="24"/>
      <w:lang w:val="en-CA"/>
    </w:rPr>
  </w:style>
  <w:style w:type="character" w:customStyle="1" w:styleId="Heading4Char">
    <w:name w:val="Heading 4 Char"/>
    <w:basedOn w:val="DefaultParagraphFont"/>
    <w:link w:val="Heading4"/>
    <w:uiPriority w:val="9"/>
    <w:rsid w:val="00C77126"/>
    <w:rPr>
      <w:rFonts w:eastAsiaTheme="majorEastAsia" w:cstheme="majorBidi"/>
      <w:b/>
      <w:iCs/>
      <w:sz w:val="24"/>
      <w:lang w:val="en-CA"/>
    </w:rPr>
  </w:style>
  <w:style w:type="character" w:customStyle="1" w:styleId="Heading5Char">
    <w:name w:val="Heading 5 Char"/>
    <w:basedOn w:val="DefaultParagraphFont"/>
    <w:link w:val="Heading5"/>
    <w:uiPriority w:val="9"/>
    <w:rsid w:val="00F60FEA"/>
    <w:rPr>
      <w:rFonts w:ascii="Arial" w:eastAsiaTheme="majorEastAsia" w:hAnsi="Arial"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customStyle="1" w:styleId="IndentBothSides">
    <w:name w:val="Indent Both Sides"/>
    <w:basedOn w:val="Normal"/>
    <w:qFormat/>
    <w:rsid w:val="005035B2"/>
    <w:pPr>
      <w:ind w:left="720" w:right="720"/>
    </w:pPr>
  </w:style>
  <w:style w:type="paragraph" w:customStyle="1" w:styleId="IndentLista">
    <w:name w:val="Indent List a."/>
    <w:basedOn w:val="Normal"/>
    <w:qFormat/>
    <w:rsid w:val="005035B2"/>
    <w:pPr>
      <w:spacing w:after="60"/>
      <w:ind w:left="720"/>
    </w:pPr>
  </w:style>
  <w:style w:type="paragraph" w:customStyle="1" w:styleId="IndentListBullet">
    <w:name w:val="Indent List Bullet"/>
    <w:basedOn w:val="Normal"/>
    <w:qFormat/>
    <w:rsid w:val="005035B2"/>
    <w:pPr>
      <w:spacing w:before="60" w:after="60"/>
      <w:ind w:left="1080"/>
    </w:pPr>
  </w:style>
  <w:style w:type="paragraph" w:customStyle="1" w:styleId="IndentList">
    <w:name w:val="Indent List"/>
    <w:basedOn w:val="Normal"/>
    <w:qFormat/>
    <w:rsid w:val="002D4EBD"/>
    <w:pPr>
      <w:spacing w:after="120"/>
      <w:ind w:left="360"/>
    </w:pPr>
  </w:style>
  <w:style w:type="paragraph" w:styleId="ListParagraph">
    <w:name w:val="List Paragraph"/>
    <w:basedOn w:val="Normal"/>
    <w:uiPriority w:val="34"/>
    <w:qFormat/>
    <w:rsid w:val="007814BA"/>
    <w:pPr>
      <w:numPr>
        <w:numId w:val="5"/>
      </w:numPr>
      <w:spacing w:after="120"/>
    </w:pPr>
  </w:style>
  <w:style w:type="paragraph" w:customStyle="1" w:styleId="Lista">
    <w:name w:val="List a."/>
    <w:basedOn w:val="ListParagraph"/>
    <w:qFormat/>
    <w:rsid w:val="00C21DA0"/>
    <w:pPr>
      <w:numPr>
        <w:numId w:val="1"/>
      </w:numPr>
      <w:spacing w:before="120" w:after="60"/>
    </w:pPr>
  </w:style>
  <w:style w:type="paragraph" w:customStyle="1" w:styleId="Bullet1">
    <w:name w:val="Bullet 1"/>
    <w:basedOn w:val="ListParagraph"/>
    <w:qFormat/>
    <w:rsid w:val="00312160"/>
    <w:pPr>
      <w:numPr>
        <w:numId w:val="2"/>
      </w:numPr>
      <w:spacing w:after="60"/>
    </w:pPr>
  </w:style>
  <w:style w:type="paragraph" w:customStyle="1" w:styleId="Listi">
    <w:name w:val="List i."/>
    <w:basedOn w:val="ListParagraph"/>
    <w:qFormat/>
    <w:rsid w:val="007814BA"/>
    <w:pPr>
      <w:numPr>
        <w:numId w:val="3"/>
      </w:numPr>
      <w:spacing w:after="60"/>
      <w:ind w:left="1440"/>
    </w:pPr>
  </w:style>
  <w:style w:type="paragraph" w:customStyle="1" w:styleId="ListNumerical">
    <w:name w:val="List Numerical"/>
    <w:basedOn w:val="ListParagraph"/>
    <w:rsid w:val="002D4EBD"/>
    <w:pPr>
      <w:numPr>
        <w:numId w:val="4"/>
      </w:numPr>
      <w:tabs>
        <w:tab w:val="left" w:pos="360"/>
      </w:tabs>
      <w:ind w:left="720" w:hanging="720"/>
    </w:pPr>
  </w:style>
  <w:style w:type="paragraph" w:customStyle="1" w:styleId="SAITCaption">
    <w:name w:val="SAIT Caption"/>
    <w:basedOn w:val="Normal"/>
    <w:next w:val="Source"/>
    <w:qFormat/>
    <w:rsid w:val="00312160"/>
    <w:pPr>
      <w:spacing w:after="60"/>
      <w:jc w:val="center"/>
    </w:pPr>
    <w:rPr>
      <w:b/>
      <w:sz w:val="20"/>
      <w:szCs w:val="20"/>
    </w:rPr>
  </w:style>
  <w:style w:type="table" w:customStyle="1" w:styleId="SAITTableStyle">
    <w:name w:val="SAIT Table Style"/>
    <w:basedOn w:val="TableNormal"/>
    <w:uiPriority w:val="99"/>
    <w:rsid w:val="00B34E9A"/>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5035B2"/>
    <w:pPr>
      <w:jc w:val="center"/>
    </w:pPr>
    <w:rPr>
      <w:sz w:val="18"/>
      <w:szCs w:val="18"/>
    </w:rPr>
  </w:style>
  <w:style w:type="table" w:styleId="TableGrid">
    <w:name w:val="Table Grid"/>
    <w:basedOn w:val="TableNormal"/>
    <w:uiPriority w:val="59"/>
    <w:rsid w:val="0050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5035B2"/>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qFormat/>
    <w:rsid w:val="007814BA"/>
    <w:pPr>
      <w:spacing w:before="480"/>
      <w:outlineLvl w:val="9"/>
    </w:pPr>
  </w:style>
  <w:style w:type="character" w:customStyle="1" w:styleId="Heading6Char">
    <w:name w:val="Heading 6 Char"/>
    <w:basedOn w:val="DefaultParagraphFont"/>
    <w:link w:val="Heading6"/>
    <w:uiPriority w:val="9"/>
    <w:rsid w:val="00F60FEA"/>
    <w:rPr>
      <w:rFonts w:ascii="Arial" w:eastAsiaTheme="majorEastAsia" w:hAnsi="Arial" w:cstheme="majorBidi"/>
      <w:b/>
      <w:i/>
    </w:rPr>
  </w:style>
  <w:style w:type="paragraph" w:customStyle="1" w:styleId="IndentListi">
    <w:name w:val="Indent List i."/>
    <w:basedOn w:val="IndentLista"/>
    <w:qFormat/>
    <w:rsid w:val="00F60FEA"/>
    <w:pPr>
      <w:ind w:left="1440"/>
    </w:pPr>
  </w:style>
  <w:style w:type="paragraph" w:customStyle="1" w:styleId="Bullet2">
    <w:name w:val="Bullet 2"/>
    <w:basedOn w:val="Bullet1"/>
    <w:qFormat/>
    <w:rsid w:val="00312160"/>
    <w:pPr>
      <w:numPr>
        <w:numId w:val="6"/>
      </w:numPr>
      <w:ind w:left="1440"/>
    </w:pPr>
  </w:style>
  <w:style w:type="paragraph" w:customStyle="1" w:styleId="Bullet3">
    <w:name w:val="Bullet 3"/>
    <w:basedOn w:val="Bullet1"/>
    <w:qFormat/>
    <w:rsid w:val="00312160"/>
    <w:pPr>
      <w:numPr>
        <w:numId w:val="7"/>
      </w:numPr>
    </w:pPr>
  </w:style>
  <w:style w:type="paragraph" w:customStyle="1" w:styleId="Table">
    <w:name w:val="Table"/>
    <w:basedOn w:val="Normal"/>
    <w:qFormat/>
    <w:rsid w:val="00B34E9A"/>
    <w:pPr>
      <w:spacing w:before="60" w:after="60"/>
    </w:pPr>
  </w:style>
  <w:style w:type="paragraph" w:customStyle="1" w:styleId="Small">
    <w:name w:val="Small"/>
    <w:basedOn w:val="Normal"/>
    <w:next w:val="Normal"/>
    <w:qFormat/>
    <w:rsid w:val="00B34E9A"/>
    <w:pPr>
      <w:spacing w:before="120" w:after="360"/>
    </w:pPr>
    <w:rPr>
      <w:sz w:val="20"/>
      <w:szCs w:val="20"/>
    </w:rPr>
  </w:style>
  <w:style w:type="paragraph" w:customStyle="1" w:styleId="IndentList1a">
    <w:name w:val="Indent List 1. a."/>
    <w:basedOn w:val="IndentList"/>
    <w:qFormat/>
    <w:rsid w:val="007377C6"/>
    <w:pPr>
      <w:ind w:left="720"/>
    </w:pPr>
  </w:style>
  <w:style w:type="paragraph" w:customStyle="1" w:styleId="SpecialBox">
    <w:name w:val="Special Box"/>
    <w:basedOn w:val="IndentBothSides"/>
    <w:next w:val="Normal"/>
    <w:qFormat/>
    <w:rsid w:val="00E539FB"/>
    <w:pPr>
      <w:pBdr>
        <w:left w:val="thinThickLargeGap" w:sz="24" w:space="4" w:color="1764A9"/>
      </w:pBdr>
      <w:spacing w:before="120" w:after="60"/>
    </w:pPr>
  </w:style>
  <w:style w:type="paragraph" w:customStyle="1" w:styleId="indent">
    <w:name w:val="indent"/>
    <w:basedOn w:val="Normal"/>
    <w:rsid w:val="00E539FB"/>
    <w:pPr>
      <w:spacing w:line="240" w:lineRule="auto"/>
      <w:ind w:left="720"/>
    </w:pPr>
    <w:rPr>
      <w:rFonts w:eastAsia="Times New Roman" w:cs="Times New Roman"/>
      <w:szCs w:val="20"/>
      <w:lang w:val="en-US"/>
    </w:rPr>
  </w:style>
  <w:style w:type="paragraph" w:customStyle="1" w:styleId="LeadTab">
    <w:name w:val="Lead Tab"/>
    <w:basedOn w:val="Normal"/>
    <w:qFormat/>
    <w:rsid w:val="00BE3562"/>
    <w:pPr>
      <w:tabs>
        <w:tab w:val="right" w:leader="hyphen" w:pos="8640"/>
      </w:tabs>
      <w:ind w:left="720"/>
    </w:pPr>
  </w:style>
  <w:style w:type="paragraph" w:customStyle="1" w:styleId="ListParagrapha">
    <w:name w:val="List Paragraph a."/>
    <w:basedOn w:val="ListParagraph"/>
    <w:qFormat/>
    <w:rsid w:val="00416563"/>
    <w:pPr>
      <w:numPr>
        <w:numId w:val="0"/>
      </w:numPr>
      <w:tabs>
        <w:tab w:val="left" w:pos="360"/>
      </w:tabs>
      <w:ind w:left="720" w:hanging="720"/>
    </w:pPr>
  </w:style>
  <w:style w:type="paragraph" w:customStyle="1" w:styleId="ListParagraphNumerical">
    <w:name w:val="List Paragraph Numerical"/>
    <w:basedOn w:val="ListParagraph"/>
    <w:rsid w:val="00312160"/>
    <w:pPr>
      <w:numPr>
        <w:numId w:val="0"/>
      </w:numPr>
      <w:tabs>
        <w:tab w:val="left" w:pos="360"/>
      </w:tabs>
      <w:ind w:left="360" w:hanging="360"/>
    </w:pPr>
  </w:style>
  <w:style w:type="character" w:styleId="CommentReference">
    <w:name w:val="annotation reference"/>
    <w:basedOn w:val="DefaultParagraphFont"/>
    <w:uiPriority w:val="99"/>
    <w:semiHidden/>
    <w:unhideWhenUsed/>
    <w:rsid w:val="00312160"/>
    <w:rPr>
      <w:sz w:val="16"/>
      <w:szCs w:val="16"/>
    </w:rPr>
  </w:style>
  <w:style w:type="paragraph" w:styleId="CommentText">
    <w:name w:val="annotation text"/>
    <w:basedOn w:val="Normal"/>
    <w:link w:val="CommentTextChar"/>
    <w:uiPriority w:val="99"/>
    <w:semiHidden/>
    <w:unhideWhenUsed/>
    <w:rsid w:val="00312160"/>
    <w:pPr>
      <w:spacing w:line="240" w:lineRule="auto"/>
    </w:pPr>
    <w:rPr>
      <w:sz w:val="20"/>
      <w:szCs w:val="20"/>
    </w:rPr>
  </w:style>
  <w:style w:type="character" w:customStyle="1" w:styleId="CommentTextChar">
    <w:name w:val="Comment Text Char"/>
    <w:basedOn w:val="DefaultParagraphFont"/>
    <w:link w:val="CommentText"/>
    <w:uiPriority w:val="99"/>
    <w:semiHidden/>
    <w:rsid w:val="00312160"/>
    <w:rPr>
      <w:sz w:val="20"/>
      <w:szCs w:val="20"/>
      <w:lang w:val="en-CA"/>
    </w:rPr>
  </w:style>
  <w:style w:type="paragraph" w:styleId="CommentSubject">
    <w:name w:val="annotation subject"/>
    <w:basedOn w:val="CommentText"/>
    <w:next w:val="CommentText"/>
    <w:link w:val="CommentSubjectChar"/>
    <w:uiPriority w:val="99"/>
    <w:semiHidden/>
    <w:unhideWhenUsed/>
    <w:rsid w:val="00312160"/>
    <w:rPr>
      <w:b/>
      <w:bCs/>
    </w:rPr>
  </w:style>
  <w:style w:type="character" w:customStyle="1" w:styleId="CommentSubjectChar">
    <w:name w:val="Comment Subject Char"/>
    <w:basedOn w:val="CommentTextChar"/>
    <w:link w:val="CommentSubject"/>
    <w:uiPriority w:val="99"/>
    <w:semiHidden/>
    <w:rsid w:val="00312160"/>
    <w:rPr>
      <w:b/>
      <w:bCs/>
      <w:sz w:val="20"/>
      <w:szCs w:val="20"/>
      <w:lang w:val="en-CA"/>
    </w:rPr>
  </w:style>
  <w:style w:type="numbering" w:customStyle="1" w:styleId="ImportedStyle2">
    <w:name w:val="Imported Style 2"/>
    <w:rsid w:val="009C0705"/>
    <w:pPr>
      <w:numPr>
        <w:numId w:val="8"/>
      </w:numPr>
    </w:pPr>
  </w:style>
  <w:style w:type="paragraph" w:styleId="FootnoteText">
    <w:name w:val="footnote text"/>
    <w:basedOn w:val="Normal"/>
    <w:link w:val="FootnoteTextChar"/>
    <w:uiPriority w:val="99"/>
    <w:semiHidden/>
    <w:unhideWhenUsed/>
    <w:rsid w:val="00AD4E11"/>
    <w:pPr>
      <w:spacing w:after="200"/>
    </w:pPr>
    <w:rPr>
      <w:rFonts w:ascii="Times New Roman" w:eastAsia="Calibri" w:hAnsi="Times New Roman" w:cs="Times New Roman"/>
      <w:sz w:val="20"/>
      <w:szCs w:val="20"/>
    </w:rPr>
  </w:style>
  <w:style w:type="character" w:customStyle="1" w:styleId="FootnoteTextChar">
    <w:name w:val="Footnote Text Char"/>
    <w:basedOn w:val="DefaultParagraphFont"/>
    <w:link w:val="FootnoteText"/>
    <w:uiPriority w:val="99"/>
    <w:semiHidden/>
    <w:rsid w:val="00AD4E11"/>
    <w:rPr>
      <w:rFonts w:ascii="Times New Roman" w:eastAsia="Calibri" w:hAnsi="Times New Roman" w:cs="Times New Roman"/>
      <w:sz w:val="20"/>
      <w:szCs w:val="20"/>
      <w:lang w:val="en-CA"/>
    </w:rPr>
  </w:style>
  <w:style w:type="character" w:styleId="FootnoteReference">
    <w:name w:val="footnote reference"/>
    <w:uiPriority w:val="99"/>
    <w:semiHidden/>
    <w:unhideWhenUsed/>
    <w:rsid w:val="00AD4E11"/>
    <w:rPr>
      <w:vertAlign w:val="superscript"/>
    </w:rPr>
  </w:style>
  <w:style w:type="paragraph" w:customStyle="1" w:styleId="comp">
    <w:name w:val="comp"/>
    <w:basedOn w:val="Normal"/>
    <w:rsid w:val="00AD4E1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f0">
    <w:name w:val="pf0"/>
    <w:basedOn w:val="Normal"/>
    <w:rsid w:val="00EB711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f01">
    <w:name w:val="cf01"/>
    <w:basedOn w:val="DefaultParagraphFont"/>
    <w:rsid w:val="00EB7114"/>
    <w:rPr>
      <w:rFonts w:ascii="Segoe UI" w:hAnsi="Segoe UI" w:cs="Segoe UI" w:hint="default"/>
      <w:color w:val="111111"/>
      <w:sz w:val="18"/>
      <w:szCs w:val="18"/>
    </w:rPr>
  </w:style>
  <w:style w:type="character" w:customStyle="1" w:styleId="cf21">
    <w:name w:val="cf21"/>
    <w:basedOn w:val="DefaultParagraphFont"/>
    <w:rsid w:val="00EB7114"/>
    <w:rPr>
      <w:rFonts w:ascii="Segoe UI" w:hAnsi="Segoe UI" w:cs="Segoe UI" w:hint="default"/>
      <w:color w:val="111111"/>
      <w:sz w:val="18"/>
      <w:szCs w:val="18"/>
    </w:rPr>
  </w:style>
  <w:style w:type="character" w:customStyle="1" w:styleId="cf11">
    <w:name w:val="cf11"/>
    <w:basedOn w:val="DefaultParagraphFont"/>
    <w:rsid w:val="00EB7114"/>
    <w:rPr>
      <w:rFonts w:ascii="Segoe UI" w:hAnsi="Segoe UI" w:cs="Segoe UI" w:hint="default"/>
      <w:sz w:val="18"/>
      <w:szCs w:val="18"/>
    </w:rPr>
  </w:style>
  <w:style w:type="paragraph" w:styleId="NormalWeb">
    <w:name w:val="Normal (Web)"/>
    <w:basedOn w:val="Normal"/>
    <w:uiPriority w:val="99"/>
    <w:unhideWhenUsed/>
    <w:rsid w:val="00EB711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690DFC"/>
    <w:pPr>
      <w:spacing w:before="0" w:after="0" w:line="240" w:lineRule="auto"/>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289992">
      <w:bodyDiv w:val="1"/>
      <w:marLeft w:val="0"/>
      <w:marRight w:val="0"/>
      <w:marTop w:val="0"/>
      <w:marBottom w:val="0"/>
      <w:divBdr>
        <w:top w:val="none" w:sz="0" w:space="0" w:color="auto"/>
        <w:left w:val="none" w:sz="0" w:space="0" w:color="auto"/>
        <w:bottom w:val="none" w:sz="0" w:space="0" w:color="auto"/>
        <w:right w:val="none" w:sz="0" w:space="0" w:color="auto"/>
      </w:divBdr>
    </w:div>
    <w:div w:id="175855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770D4CCD59A94591F75F720A19D68F" ma:contentTypeVersion="15" ma:contentTypeDescription="Create a new document." ma:contentTypeScope="" ma:versionID="b086eaed2e5052061e320b3d4e3b1a5a">
  <xsd:schema xmlns:xsd="http://www.w3.org/2001/XMLSchema" xmlns:xs="http://www.w3.org/2001/XMLSchema" xmlns:p="http://schemas.microsoft.com/office/2006/metadata/properties" xmlns:ns3="25492cb2-7415-413d-9083-388938000ed4" xmlns:ns4="585b165e-1660-4a60-ac4d-e6e8c1228d4d" targetNamespace="http://schemas.microsoft.com/office/2006/metadata/properties" ma:root="true" ma:fieldsID="fc813c75bd1b2c769e521ebb07e1c445" ns3:_="" ns4:_="">
    <xsd:import namespace="25492cb2-7415-413d-9083-388938000ed4"/>
    <xsd:import namespace="585b165e-1660-4a60-ac4d-e6e8c1228d4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92cb2-7415-413d-9083-388938000ed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5b165e-1660-4a60-ac4d-e6e8c1228d4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5492cb2-7415-413d-9083-388938000ed4" xsi:nil="true"/>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51BBD45-B346-4575-A1E4-7D7C90C804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92cb2-7415-413d-9083-388938000ed4"/>
    <ds:schemaRef ds:uri="585b165e-1660-4a60-ac4d-e6e8c1228d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071C51-9175-498E-9746-EEB7A4053F2D}">
  <ds:schemaRefs>
    <ds:schemaRef ds:uri="http://schemas.microsoft.com/sharepoint/v3/contenttype/forms"/>
  </ds:schemaRefs>
</ds:datastoreItem>
</file>

<file path=customXml/itemProps3.xml><?xml version="1.0" encoding="utf-8"?>
<ds:datastoreItem xmlns:ds="http://schemas.openxmlformats.org/officeDocument/2006/customXml" ds:itemID="{4584C143-F662-49D3-9D64-E26F73651D3B}">
  <ds:schemaRefs>
    <ds:schemaRef ds:uri="http://schemas.microsoft.com/office/2006/metadata/properties"/>
    <ds:schemaRef ds:uri="http://schemas.microsoft.com/office/infopath/2007/PartnerControls"/>
    <ds:schemaRef ds:uri="25492cb2-7415-413d-9083-388938000ed4"/>
  </ds:schemaRefs>
</ds:datastoreItem>
</file>

<file path=customXml/itemProps4.xml><?xml version="1.0" encoding="utf-8"?>
<ds:datastoreItem xmlns:ds="http://schemas.openxmlformats.org/officeDocument/2006/customXml" ds:itemID="{8C99A4FF-012D-445E-9F65-C4495B955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Nicole Berard</cp:lastModifiedBy>
  <cp:revision>30</cp:revision>
  <cp:lastPrinted>2018-02-06T15:53:00Z</cp:lastPrinted>
  <dcterms:created xsi:type="dcterms:W3CDTF">2023-05-19T16:33:00Z</dcterms:created>
  <dcterms:modified xsi:type="dcterms:W3CDTF">2024-10-30T14:15:00Z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0x010100EA770D4CCD59A94591F75F720A19D68F</vt:lpwstr>
  </property>
</Properties>
</file>