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E3A" w:rsidRDefault="00193E3A" w:rsidP="00193E3A">
      <w:pPr>
        <w:pStyle w:val="NormalWeb"/>
      </w:pPr>
      <w:r>
        <w:rPr>
          <w:rFonts w:ascii="Times" w:hAnsi="Times"/>
          <w:sz w:val="30"/>
          <w:szCs w:val="30"/>
        </w:rPr>
        <w:t xml:space="preserve">Bombax </w:t>
      </w:r>
      <w:proofErr w:type="spellStart"/>
      <w:r>
        <w:rPr>
          <w:rFonts w:ascii="Times" w:hAnsi="Times"/>
          <w:sz w:val="30"/>
          <w:szCs w:val="30"/>
        </w:rPr>
        <w:t>buonopozense</w:t>
      </w:r>
      <w:proofErr w:type="spellEnd"/>
      <w:r>
        <w:rPr>
          <w:rFonts w:ascii="Times" w:hAnsi="Times"/>
          <w:sz w:val="30"/>
          <w:szCs w:val="30"/>
        </w:rPr>
        <w:t xml:space="preserve"> (B. </w:t>
      </w:r>
      <w:proofErr w:type="spellStart"/>
      <w:r>
        <w:rPr>
          <w:rFonts w:ascii="Times" w:hAnsi="Times"/>
          <w:sz w:val="30"/>
          <w:szCs w:val="30"/>
        </w:rPr>
        <w:t>reflexum</w:t>
      </w:r>
      <w:proofErr w:type="spellEnd"/>
      <w:r>
        <w:rPr>
          <w:rFonts w:ascii="Times" w:hAnsi="Times"/>
          <w:sz w:val="30"/>
          <w:szCs w:val="30"/>
        </w:rPr>
        <w:t xml:space="preserve">) </w:t>
      </w:r>
      <w:r>
        <w:rPr>
          <w:rFonts w:ascii="Times" w:hAnsi="Times"/>
          <w:i/>
          <w:iCs/>
          <w:position w:val="-2"/>
          <w:sz w:val="30"/>
          <w:szCs w:val="30"/>
        </w:rPr>
        <w:t xml:space="preserve">Bombacaceae </w:t>
      </w:r>
    </w:p>
    <w:p w:rsidR="00193E3A" w:rsidRDefault="00193E3A" w:rsidP="00193E3A">
      <w:pPr>
        <w:pStyle w:val="NormalWeb"/>
      </w:pPr>
      <w:r>
        <w:rPr>
          <w:rFonts w:ascii="Times" w:hAnsi="Times"/>
          <w:sz w:val="22"/>
          <w:szCs w:val="22"/>
        </w:rPr>
        <w:t xml:space="preserve">Indigenous </w:t>
      </w:r>
    </w:p>
    <w:p w:rsidR="00193E3A" w:rsidRDefault="00193E3A" w:rsidP="00193E3A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Common names: English: </w:t>
      </w:r>
      <w:bookmarkStart w:id="0" w:name="_GoBack"/>
      <w:bookmarkEnd w:id="0"/>
      <w:r>
        <w:rPr>
          <w:rFonts w:ascii="Times" w:hAnsi="Times"/>
          <w:sz w:val="22"/>
          <w:szCs w:val="22"/>
        </w:rPr>
        <w:t xml:space="preserve">Red silk cotton, wild kapok, wild silk cotton </w:t>
      </w:r>
      <w:proofErr w:type="spellStart"/>
      <w:r>
        <w:rPr>
          <w:rFonts w:ascii="Times" w:hAnsi="Times"/>
          <w:b/>
          <w:bCs/>
          <w:sz w:val="22"/>
          <w:szCs w:val="22"/>
        </w:rPr>
        <w:t>Kwamba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Kitutube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bulanka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Rukonjo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Mulungula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Runyoro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Mulimbi</w:t>
      </w:r>
      <w:proofErr w:type="spellEnd"/>
      <w:r>
        <w:rPr>
          <w:rFonts w:ascii="Times" w:hAnsi="Times"/>
          <w:sz w:val="22"/>
          <w:szCs w:val="22"/>
        </w:rPr>
        <w:t xml:space="preserve">. </w:t>
      </w:r>
    </w:p>
    <w:p w:rsidR="00193E3A" w:rsidRDefault="00193E3A" w:rsidP="00193E3A">
      <w:pPr>
        <w:pStyle w:val="NormalWeb"/>
      </w:pPr>
      <w:r>
        <w:rPr>
          <w:rFonts w:ascii="Times" w:hAnsi="Times"/>
        </w:rPr>
        <w:t xml:space="preserve">Ecology: </w:t>
      </w:r>
      <w:r>
        <w:rPr>
          <w:rFonts w:ascii="Times" w:hAnsi="Times"/>
          <w:sz w:val="22"/>
          <w:szCs w:val="22"/>
        </w:rPr>
        <w:t xml:space="preserve">A tree of tropical rain forest extending into West Africa. It occurs in the Semliki, </w:t>
      </w:r>
      <w:proofErr w:type="spellStart"/>
      <w:r>
        <w:rPr>
          <w:rFonts w:ascii="Times" w:hAnsi="Times"/>
          <w:sz w:val="22"/>
          <w:szCs w:val="22"/>
        </w:rPr>
        <w:t>Maramagambo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Bugoma</w:t>
      </w:r>
      <w:proofErr w:type="spellEnd"/>
      <w:r>
        <w:rPr>
          <w:rFonts w:ascii="Times" w:hAnsi="Times"/>
          <w:sz w:val="22"/>
          <w:szCs w:val="22"/>
        </w:rPr>
        <w:t xml:space="preserve"> and </w:t>
      </w:r>
      <w:proofErr w:type="spellStart"/>
      <w:r>
        <w:rPr>
          <w:rFonts w:ascii="Times" w:hAnsi="Times"/>
          <w:sz w:val="22"/>
          <w:szCs w:val="22"/>
        </w:rPr>
        <w:t>Budongo</w:t>
      </w:r>
      <w:proofErr w:type="spellEnd"/>
      <w:r>
        <w:rPr>
          <w:rFonts w:ascii="Times" w:hAnsi="Times"/>
          <w:sz w:val="22"/>
          <w:szCs w:val="22"/>
        </w:rPr>
        <w:t xml:space="preserve"> Forests of Uganda, in the swamp forests around Lake Victoria and only rarely on drier sites. </w:t>
      </w:r>
    </w:p>
    <w:p w:rsidR="005A7D31" w:rsidRDefault="00193E3A" w:rsidP="00193E3A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>Uses:</w:t>
      </w:r>
      <w:r w:rsidRPr="00193E3A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Ornamental, fibres.</w:t>
      </w:r>
    </w:p>
    <w:p w:rsidR="00193E3A" w:rsidRDefault="00193E3A" w:rsidP="00193E3A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Description: </w:t>
      </w:r>
      <w:r>
        <w:rPr>
          <w:rFonts w:ascii="Times" w:hAnsi="Times"/>
          <w:sz w:val="22"/>
          <w:szCs w:val="22"/>
        </w:rPr>
        <w:t xml:space="preserve">A deciduous forest tree 45-75 m, the straight </w:t>
      </w:r>
      <w:proofErr w:type="spellStart"/>
      <w:r>
        <w:rPr>
          <w:rFonts w:ascii="Times" w:hAnsi="Times"/>
          <w:sz w:val="22"/>
          <w:szCs w:val="22"/>
        </w:rPr>
        <w:t>bole</w:t>
      </w:r>
      <w:proofErr w:type="spellEnd"/>
      <w:r>
        <w:rPr>
          <w:rFonts w:ascii="Times" w:hAnsi="Times"/>
          <w:sz w:val="22"/>
          <w:szCs w:val="22"/>
        </w:rPr>
        <w:t xml:space="preserve"> reaching up to a narrow crown has short buttresses at the base. The </w:t>
      </w:r>
      <w:r>
        <w:rPr>
          <w:rFonts w:ascii="Times" w:hAnsi="Times"/>
          <w:b/>
          <w:bCs/>
          <w:sz w:val="22"/>
          <w:szCs w:val="22"/>
        </w:rPr>
        <w:t xml:space="preserve">trunk is armed with large conical woody spines, </w:t>
      </w:r>
      <w:r>
        <w:rPr>
          <w:rFonts w:ascii="Times" w:hAnsi="Times"/>
          <w:sz w:val="22"/>
          <w:szCs w:val="22"/>
        </w:rPr>
        <w:t xml:space="preserve">black-tipped on the younger branches which are generally whorled. BARK: smooth, silvery or grey-green becoming rough and scaly, dark and fissured. When cut the bark is deep red, with large lenticels (breathing pores) in vertical lines. LEAVES: </w:t>
      </w:r>
      <w:r>
        <w:rPr>
          <w:rFonts w:ascii="Times" w:hAnsi="Times"/>
          <w:b/>
          <w:bCs/>
          <w:sz w:val="22"/>
          <w:szCs w:val="22"/>
        </w:rPr>
        <w:t xml:space="preserve">compound digitate with 5-7 leaflets, </w:t>
      </w:r>
      <w:r>
        <w:rPr>
          <w:rFonts w:ascii="Times" w:hAnsi="Times"/>
          <w:sz w:val="22"/>
          <w:szCs w:val="22"/>
        </w:rPr>
        <w:t xml:space="preserve">narrow-oval and pointed, variable, about 14 cm (up to 20 cm) on a leaf stalk 5-20 cm. FLOWERS: </w:t>
      </w:r>
      <w:r>
        <w:rPr>
          <w:rFonts w:ascii="Times" w:hAnsi="Times"/>
          <w:b/>
          <w:bCs/>
          <w:sz w:val="22"/>
          <w:szCs w:val="22"/>
        </w:rPr>
        <w:t xml:space="preserve">solitary and bright red, </w:t>
      </w:r>
      <w:r>
        <w:rPr>
          <w:rFonts w:ascii="Times" w:hAnsi="Times"/>
          <w:sz w:val="22"/>
          <w:szCs w:val="22"/>
        </w:rPr>
        <w:t xml:space="preserve">appearing on the bare tree, held erect all along the branches, the green calyx saucer-shaped, 5 red petals hairy inside and a central mass of black stamens. FRUIT: </w:t>
      </w:r>
      <w:r>
        <w:rPr>
          <w:rFonts w:ascii="Times" w:hAnsi="Times"/>
          <w:b/>
          <w:bCs/>
          <w:sz w:val="22"/>
          <w:szCs w:val="22"/>
        </w:rPr>
        <w:t xml:space="preserve">a 5-part woody capsule to 15 cm </w:t>
      </w:r>
      <w:r>
        <w:rPr>
          <w:rFonts w:ascii="Times" w:hAnsi="Times"/>
          <w:sz w:val="22"/>
          <w:szCs w:val="22"/>
        </w:rPr>
        <w:t xml:space="preserve">long hangs down on a thick stalk. Inside numerous seeds are surrounded by </w:t>
      </w:r>
      <w:r>
        <w:rPr>
          <w:rFonts w:ascii="Times" w:hAnsi="Times"/>
          <w:b/>
          <w:bCs/>
          <w:sz w:val="22"/>
          <w:szCs w:val="22"/>
        </w:rPr>
        <w:t>grey-white fluffy kapok.</w:t>
      </w:r>
    </w:p>
    <w:p w:rsidR="00193E3A" w:rsidRDefault="00193E3A" w:rsidP="00193E3A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Propagation: </w:t>
      </w:r>
      <w:r>
        <w:rPr>
          <w:rFonts w:ascii="Times" w:hAnsi="Times"/>
          <w:sz w:val="22"/>
          <w:szCs w:val="22"/>
        </w:rPr>
        <w:t>Seedlings (sow seed in pots) and direct sowing on site.</w:t>
      </w:r>
    </w:p>
    <w:p w:rsidR="00193E3A" w:rsidRDefault="00193E3A" w:rsidP="00193E3A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Seed: </w:t>
      </w:r>
      <w:r>
        <w:rPr>
          <w:rFonts w:ascii="Times" w:hAnsi="Times"/>
          <w:sz w:val="22"/>
          <w:szCs w:val="22"/>
        </w:rPr>
        <w:t>Seeds embedded in cotton-like fibres can be collected from the ground</w:t>
      </w:r>
      <w:r>
        <w:rPr>
          <w:rFonts w:ascii="Times" w:hAnsi="Times"/>
          <w:sz w:val="22"/>
          <w:szCs w:val="22"/>
        </w:rPr>
        <w:t>.</w:t>
      </w:r>
    </w:p>
    <w:p w:rsidR="00193E3A" w:rsidRDefault="00193E3A" w:rsidP="00193E3A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treatment: </w:t>
      </w:r>
      <w:r>
        <w:rPr>
          <w:rFonts w:ascii="Times" w:hAnsi="Times"/>
          <w:sz w:val="22"/>
          <w:szCs w:val="22"/>
        </w:rPr>
        <w:t>separate seeds from fibres.</w:t>
      </w:r>
    </w:p>
    <w:p w:rsidR="00193E3A" w:rsidRDefault="00193E3A" w:rsidP="00193E3A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storage: </w:t>
      </w:r>
      <w:r>
        <w:rPr>
          <w:rFonts w:ascii="Times" w:hAnsi="Times"/>
          <w:sz w:val="22"/>
          <w:szCs w:val="22"/>
        </w:rPr>
        <w:t>store seeds in a cool dry place.</w:t>
      </w:r>
    </w:p>
    <w:p w:rsidR="00193E3A" w:rsidRDefault="00193E3A" w:rsidP="00193E3A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Management: </w:t>
      </w:r>
      <w:r>
        <w:rPr>
          <w:rFonts w:ascii="Times" w:hAnsi="Times"/>
          <w:sz w:val="22"/>
          <w:szCs w:val="22"/>
        </w:rPr>
        <w:t>Fast growing.</w:t>
      </w:r>
    </w:p>
    <w:p w:rsidR="00193E3A" w:rsidRDefault="00193E3A" w:rsidP="00193E3A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Remarks: </w:t>
      </w:r>
      <w:r>
        <w:rPr>
          <w:rFonts w:ascii="Times" w:hAnsi="Times"/>
          <w:sz w:val="22"/>
          <w:szCs w:val="22"/>
        </w:rPr>
        <w:t xml:space="preserve">A tree not yet in general use but which could be promoted more for its potential both as a showy avenue tree and for its useful kapok. The fibres are similar but inferior to the kapok of commerce </w:t>
      </w:r>
      <w:r>
        <w:rPr>
          <w:rFonts w:ascii="Times" w:hAnsi="Times"/>
          <w:i/>
          <w:iCs/>
          <w:sz w:val="22"/>
          <w:szCs w:val="22"/>
        </w:rPr>
        <w:t xml:space="preserve">(Ceiba </w:t>
      </w:r>
      <w:proofErr w:type="spellStart"/>
      <w:r>
        <w:rPr>
          <w:rFonts w:ascii="Times" w:hAnsi="Times"/>
          <w:i/>
          <w:iCs/>
          <w:sz w:val="22"/>
          <w:szCs w:val="22"/>
        </w:rPr>
        <w:t>pentandra</w:t>
      </w:r>
      <w:proofErr w:type="spellEnd"/>
      <w:r>
        <w:rPr>
          <w:rFonts w:ascii="Times" w:hAnsi="Times"/>
          <w:i/>
          <w:iCs/>
          <w:sz w:val="22"/>
          <w:szCs w:val="22"/>
        </w:rPr>
        <w:t xml:space="preserve">). </w:t>
      </w:r>
    </w:p>
    <w:p w:rsidR="00193E3A" w:rsidRDefault="00193E3A" w:rsidP="00193E3A">
      <w:pPr>
        <w:pStyle w:val="NormalWeb"/>
      </w:pPr>
    </w:p>
    <w:p w:rsidR="00F66564" w:rsidRDefault="00F66564"/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3A"/>
    <w:rsid w:val="00193E3A"/>
    <w:rsid w:val="001F4524"/>
    <w:rsid w:val="00330D82"/>
    <w:rsid w:val="005A7D31"/>
    <w:rsid w:val="00B40264"/>
    <w:rsid w:val="00CF059B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CE30F"/>
  <w15:chartTrackingRefBased/>
  <w15:docId w15:val="{DB9D633A-68BE-1746-B753-BF8379D2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E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1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4</cp:revision>
  <dcterms:created xsi:type="dcterms:W3CDTF">2019-06-25T14:33:00Z</dcterms:created>
  <dcterms:modified xsi:type="dcterms:W3CDTF">2019-06-25T14:34:00Z</dcterms:modified>
</cp:coreProperties>
</file>