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E89E7" w14:textId="77777777" w:rsidR="00EF2E74" w:rsidRDefault="00EF2E74" w:rsidP="00EF2E74">
      <w:pPr>
        <w:pStyle w:val="NormalWeb"/>
      </w:pPr>
      <w:r>
        <w:rPr>
          <w:rFonts w:ascii="Times" w:hAnsi="Times"/>
          <w:sz w:val="30"/>
          <w:szCs w:val="30"/>
        </w:rPr>
        <w:t xml:space="preserve">Senna spectabilis (Cassia spectabilis) </w:t>
      </w:r>
      <w:r>
        <w:rPr>
          <w:rFonts w:ascii="Times" w:hAnsi="Times"/>
          <w:i/>
          <w:iCs/>
          <w:sz w:val="30"/>
          <w:szCs w:val="30"/>
        </w:rPr>
        <w:t xml:space="preserve">Caesalpiniaceae </w:t>
      </w:r>
      <w:r>
        <w:rPr>
          <w:rFonts w:ascii="Times" w:hAnsi="Times"/>
          <w:sz w:val="22"/>
          <w:szCs w:val="22"/>
        </w:rPr>
        <w:t xml:space="preserve">Tropical America </w:t>
      </w:r>
    </w:p>
    <w:p w14:paraId="5FCD200F" w14:textId="77777777" w:rsidR="00EF2E74" w:rsidRDefault="00EF2E74" w:rsidP="00EF2E74">
      <w:pPr>
        <w:pStyle w:val="NormalWeb"/>
      </w:pPr>
      <w:r>
        <w:rPr>
          <w:rFonts w:ascii="Times" w:hAnsi="Times"/>
          <w:b/>
          <w:bCs/>
          <w:sz w:val="22"/>
          <w:szCs w:val="22"/>
        </w:rPr>
        <w:t xml:space="preserve">Common names: English: </w:t>
      </w:r>
      <w:r>
        <w:rPr>
          <w:rFonts w:ascii="Times" w:hAnsi="Times"/>
          <w:sz w:val="22"/>
          <w:szCs w:val="22"/>
        </w:rPr>
        <w:t xml:space="preserve">Cassia. </w:t>
      </w:r>
    </w:p>
    <w:p w14:paraId="5B53C1AE" w14:textId="77777777" w:rsidR="00EF2E74" w:rsidRDefault="00EF2E74" w:rsidP="00EF2E74">
      <w:pPr>
        <w:pStyle w:val="NormalWeb"/>
      </w:pPr>
      <w:r>
        <w:rPr>
          <w:rFonts w:ascii="Times" w:hAnsi="Times"/>
        </w:rPr>
        <w:t xml:space="preserve">Ecology: </w:t>
      </w:r>
      <w:r>
        <w:rPr>
          <w:rFonts w:ascii="Times" w:hAnsi="Times"/>
          <w:sz w:val="22"/>
          <w:szCs w:val="22"/>
        </w:rPr>
        <w:t xml:space="preserve">This tree is native to central and northern South America. It has been introduced in Africa as an ornamental. </w:t>
      </w:r>
      <w:r>
        <w:rPr>
          <w:rFonts w:ascii="Times" w:hAnsi="Times"/>
          <w:i/>
          <w:iCs/>
          <w:sz w:val="22"/>
          <w:szCs w:val="22"/>
        </w:rPr>
        <w:t xml:space="preserve">Cassia spectabilis </w:t>
      </w:r>
      <w:r>
        <w:rPr>
          <w:rFonts w:ascii="Times" w:hAnsi="Times"/>
          <w:sz w:val="22"/>
          <w:szCs w:val="22"/>
        </w:rPr>
        <w:t xml:space="preserve">is tolerant of cool conditions (15-25°C) and therefore suitable for elevations up to 2,000 m. Will grow well with a mean annual rainfall of 800-1,000 mm in deep, moist, sandy or loamy soils. In Uganda it is widely cultivated as a boundary marker and in woodlots, especially in Central and Western Regions. </w:t>
      </w:r>
    </w:p>
    <w:p w14:paraId="373A2613" w14:textId="77777777" w:rsidR="00EF2E74" w:rsidRDefault="00EF2E74" w:rsidP="00EF2E74">
      <w:pPr>
        <w:pStyle w:val="NormalWeb"/>
        <w:rPr>
          <w:rFonts w:ascii="Times" w:hAnsi="Times"/>
          <w:sz w:val="22"/>
          <w:szCs w:val="22"/>
        </w:rPr>
      </w:pPr>
      <w:r>
        <w:rPr>
          <w:rFonts w:ascii="Times" w:hAnsi="Times"/>
          <w:b/>
          <w:bCs/>
          <w:sz w:val="22"/>
          <w:szCs w:val="22"/>
        </w:rPr>
        <w:t xml:space="preserve">Uses: </w:t>
      </w:r>
      <w:r>
        <w:rPr>
          <w:rFonts w:ascii="Times" w:hAnsi="Times"/>
          <w:sz w:val="22"/>
          <w:szCs w:val="22"/>
        </w:rPr>
        <w:t>Firewood, charcoal, tool handles, bee forage, shade, ornamental, mulch.</w:t>
      </w:r>
    </w:p>
    <w:p w14:paraId="4CD37607" w14:textId="1DB23F2C" w:rsidR="00EF2E74" w:rsidRDefault="00EF2E74" w:rsidP="00EF2E74">
      <w:pPr>
        <w:pStyle w:val="NormalWeb"/>
      </w:pPr>
      <w:r>
        <w:rPr>
          <w:rFonts w:ascii="Times" w:hAnsi="Times"/>
          <w:b/>
          <w:bCs/>
          <w:sz w:val="22"/>
          <w:szCs w:val="22"/>
        </w:rPr>
        <w:t xml:space="preserve">Description: </w:t>
      </w:r>
      <w:r>
        <w:rPr>
          <w:rFonts w:ascii="Times" w:hAnsi="Times"/>
          <w:sz w:val="22"/>
          <w:szCs w:val="22"/>
        </w:rPr>
        <w:t>A small rounded deciduous tree generally less than 10 m tall. The bole is short and tends to fork near the ground. Bare for several months</w:t>
      </w:r>
      <w:r w:rsidR="00B649C6">
        <w:rPr>
          <w:rFonts w:ascii="Times" w:hAnsi="Times"/>
          <w:sz w:val="22"/>
          <w:szCs w:val="22"/>
        </w:rPr>
        <w:t xml:space="preserve">. BARK: </w:t>
      </w:r>
      <w:bookmarkStart w:id="0" w:name="_GoBack"/>
      <w:bookmarkEnd w:id="0"/>
      <w:r>
        <w:rPr>
          <w:rFonts w:ascii="Times" w:hAnsi="Times"/>
          <w:sz w:val="22"/>
          <w:szCs w:val="22"/>
        </w:rPr>
        <w:t xml:space="preserve">smooth, grey with horizontal markings. LEAVES: compound to 40 cm, with many </w:t>
      </w:r>
      <w:r>
        <w:rPr>
          <w:rFonts w:ascii="Times" w:hAnsi="Times"/>
          <w:b/>
          <w:bCs/>
          <w:sz w:val="22"/>
          <w:szCs w:val="22"/>
        </w:rPr>
        <w:t xml:space="preserve">pointed leaflets, </w:t>
      </w:r>
      <w:r>
        <w:rPr>
          <w:rFonts w:ascii="Times" w:hAnsi="Times"/>
          <w:sz w:val="22"/>
          <w:szCs w:val="22"/>
        </w:rPr>
        <w:t xml:space="preserve">often softly hairy below. FLOWERS: </w:t>
      </w:r>
      <w:r>
        <w:rPr>
          <w:rFonts w:ascii="Times" w:hAnsi="Times"/>
          <w:b/>
          <w:bCs/>
          <w:sz w:val="22"/>
          <w:szCs w:val="22"/>
        </w:rPr>
        <w:t xml:space="preserve">golden yellow </w:t>
      </w:r>
      <w:r>
        <w:rPr>
          <w:rFonts w:ascii="Times" w:hAnsi="Times"/>
          <w:sz w:val="22"/>
          <w:szCs w:val="22"/>
        </w:rPr>
        <w:t xml:space="preserve">in </w:t>
      </w:r>
      <w:r>
        <w:rPr>
          <w:rFonts w:ascii="Times" w:hAnsi="Times"/>
          <w:b/>
          <w:bCs/>
          <w:sz w:val="22"/>
          <w:szCs w:val="22"/>
        </w:rPr>
        <w:t xml:space="preserve">erect pyramid clusters to 60 cm high, </w:t>
      </w:r>
      <w:r>
        <w:rPr>
          <w:rFonts w:ascii="Times" w:hAnsi="Times"/>
          <w:sz w:val="22"/>
          <w:szCs w:val="22"/>
        </w:rPr>
        <w:t xml:space="preserve">all over the tree. FRUIT: </w:t>
      </w:r>
      <w:r>
        <w:rPr>
          <w:rFonts w:ascii="Times" w:hAnsi="Times"/>
          <w:b/>
          <w:bCs/>
          <w:sz w:val="22"/>
          <w:szCs w:val="22"/>
        </w:rPr>
        <w:t xml:space="preserve">long cylindrical </w:t>
      </w:r>
      <w:r>
        <w:rPr>
          <w:rFonts w:ascii="Times" w:hAnsi="Times"/>
          <w:sz w:val="22"/>
          <w:szCs w:val="22"/>
        </w:rPr>
        <w:t xml:space="preserve">or flattened pods, turning from </w:t>
      </w:r>
      <w:r>
        <w:rPr>
          <w:rFonts w:ascii="Times" w:hAnsi="Times"/>
          <w:b/>
          <w:bCs/>
          <w:sz w:val="22"/>
          <w:szCs w:val="22"/>
        </w:rPr>
        <w:t xml:space="preserve">green to black, </w:t>
      </w:r>
      <w:r>
        <w:rPr>
          <w:rFonts w:ascii="Times" w:hAnsi="Times"/>
          <w:sz w:val="22"/>
          <w:szCs w:val="22"/>
        </w:rPr>
        <w:t>the seeds in separate compartments.</w:t>
      </w:r>
    </w:p>
    <w:p w14:paraId="6763BD30" w14:textId="77777777" w:rsidR="00EF2E74" w:rsidRDefault="00EF2E74" w:rsidP="00EF2E74">
      <w:pPr>
        <w:pStyle w:val="NormalWeb"/>
        <w:rPr>
          <w:rFonts w:ascii="Times" w:hAnsi="Times"/>
          <w:b/>
          <w:bCs/>
          <w:sz w:val="22"/>
          <w:szCs w:val="22"/>
        </w:rPr>
      </w:pPr>
      <w:r>
        <w:rPr>
          <w:rFonts w:ascii="Times" w:hAnsi="Times"/>
          <w:b/>
          <w:bCs/>
          <w:sz w:val="22"/>
          <w:szCs w:val="22"/>
        </w:rPr>
        <w:t xml:space="preserve">Propagation: </w:t>
      </w:r>
      <w:r>
        <w:rPr>
          <w:rFonts w:ascii="Times" w:hAnsi="Times"/>
          <w:sz w:val="22"/>
          <w:szCs w:val="22"/>
        </w:rPr>
        <w:t>Direct sowing at site, seedlings.</w:t>
      </w:r>
      <w:r>
        <w:rPr>
          <w:rFonts w:ascii="Times" w:hAnsi="Times"/>
          <w:b/>
          <w:bCs/>
          <w:sz w:val="22"/>
          <w:szCs w:val="22"/>
        </w:rPr>
        <w:t xml:space="preserve"> </w:t>
      </w:r>
    </w:p>
    <w:p w14:paraId="785DC1B0" w14:textId="77777777" w:rsidR="00EF2E74" w:rsidRDefault="00EF2E74" w:rsidP="00EF2E74">
      <w:pPr>
        <w:pStyle w:val="NormalWeb"/>
      </w:pPr>
      <w:r>
        <w:rPr>
          <w:rFonts w:ascii="Times" w:hAnsi="Times"/>
          <w:b/>
          <w:bCs/>
          <w:sz w:val="22"/>
          <w:szCs w:val="22"/>
        </w:rPr>
        <w:t xml:space="preserve">Seed: </w:t>
      </w:r>
      <w:r>
        <w:rPr>
          <w:rFonts w:ascii="Times" w:hAnsi="Times"/>
          <w:sz w:val="22"/>
          <w:szCs w:val="22"/>
        </w:rPr>
        <w:t>No. of seeds per kg: about 39,000. Seeds profusely.</w:t>
      </w:r>
    </w:p>
    <w:p w14:paraId="3FDC6251" w14:textId="77777777" w:rsidR="00EF2E74" w:rsidRDefault="00EF2E74" w:rsidP="00EF2E74">
      <w:pPr>
        <w:pStyle w:val="NormalWeb"/>
      </w:pPr>
      <w:r>
        <w:rPr>
          <w:rFonts w:ascii="Times" w:hAnsi="Times"/>
          <w:b/>
          <w:bCs/>
          <w:sz w:val="22"/>
          <w:szCs w:val="22"/>
        </w:rPr>
        <w:t xml:space="preserve">treatment: </w:t>
      </w:r>
      <w:r>
        <w:rPr>
          <w:rFonts w:ascii="Times" w:hAnsi="Times"/>
          <w:sz w:val="22"/>
          <w:szCs w:val="22"/>
        </w:rPr>
        <w:t>immerse seed in boiling water, allow to cool and soak for 24 hours.</w:t>
      </w:r>
    </w:p>
    <w:p w14:paraId="04B48E21" w14:textId="77777777" w:rsidR="00EF2E74" w:rsidRDefault="00EF2E74" w:rsidP="00EF2E74">
      <w:pPr>
        <w:pStyle w:val="NormalWeb"/>
      </w:pPr>
      <w:r>
        <w:rPr>
          <w:rFonts w:ascii="Times" w:hAnsi="Times"/>
          <w:b/>
          <w:bCs/>
          <w:sz w:val="22"/>
          <w:szCs w:val="22"/>
        </w:rPr>
        <w:t xml:space="preserve">storage: </w:t>
      </w:r>
      <w:r>
        <w:rPr>
          <w:rFonts w:ascii="Times" w:hAnsi="Times"/>
          <w:sz w:val="22"/>
          <w:szCs w:val="22"/>
        </w:rPr>
        <w:t>under cool and dry conditions the seed can be stored for up to two years</w:t>
      </w:r>
    </w:p>
    <w:p w14:paraId="1DBD2D28" w14:textId="77777777" w:rsidR="00EF2E74" w:rsidRDefault="00EF2E74" w:rsidP="00EF2E74">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Fast growing on good sites and slow in dry sites; coppicing.</w:t>
      </w:r>
    </w:p>
    <w:p w14:paraId="7D7A0E9A" w14:textId="77777777" w:rsidR="00EF2E74" w:rsidRDefault="00EF2E74" w:rsidP="00EF2E74">
      <w:pPr>
        <w:pStyle w:val="NormalWeb"/>
      </w:pPr>
      <w:r>
        <w:rPr>
          <w:rFonts w:ascii="Times" w:hAnsi="Times"/>
          <w:b/>
          <w:bCs/>
          <w:sz w:val="22"/>
          <w:szCs w:val="22"/>
        </w:rPr>
        <w:t xml:space="preserve">Remarks: </w:t>
      </w:r>
      <w:r>
        <w:rPr>
          <w:rFonts w:ascii="Times" w:hAnsi="Times"/>
          <w:sz w:val="22"/>
          <w:szCs w:val="22"/>
        </w:rPr>
        <w:t xml:space="preserve">The wood is termite resistant. Easy to raise and less susceptible to pests and diseases than </w:t>
      </w:r>
      <w:r>
        <w:rPr>
          <w:rFonts w:ascii="Times" w:hAnsi="Times"/>
          <w:i/>
          <w:iCs/>
          <w:sz w:val="22"/>
          <w:szCs w:val="22"/>
        </w:rPr>
        <w:t xml:space="preserve">Senna siamea. </w:t>
      </w:r>
      <w:r>
        <w:rPr>
          <w:rFonts w:ascii="Times" w:hAnsi="Times"/>
          <w:sz w:val="22"/>
          <w:szCs w:val="22"/>
        </w:rPr>
        <w:t>The coppicing ability is very good. Trees more than 50 years old are still coppicing. Every rural home in areas where the species performs well ought to have at least ten trees growing on their land to meet the domestic demand for fuel.</w:t>
      </w:r>
    </w:p>
    <w:p w14:paraId="4E8F1731" w14:textId="77777777" w:rsidR="00EF2E74" w:rsidRDefault="00EF2E74" w:rsidP="00EF2E74">
      <w:pPr>
        <w:pStyle w:val="NormalWeb"/>
      </w:pPr>
      <w:r>
        <w:rPr>
          <w:rFonts w:ascii="Times" w:hAnsi="Times"/>
          <w:sz w:val="22"/>
          <w:szCs w:val="22"/>
        </w:rPr>
        <w:br/>
      </w:r>
    </w:p>
    <w:p w14:paraId="62798658" w14:textId="77777777" w:rsidR="00EF2E74" w:rsidRDefault="00EF2E74" w:rsidP="00EF2E74">
      <w:pPr>
        <w:pStyle w:val="NormalWeb"/>
      </w:pPr>
      <w:r>
        <w:rPr>
          <w:rFonts w:ascii="Times" w:hAnsi="Times"/>
          <w:sz w:val="22"/>
          <w:szCs w:val="22"/>
        </w:rPr>
        <w:br/>
      </w:r>
      <w:r>
        <w:rPr>
          <w:rFonts w:ascii="Times" w:hAnsi="Times"/>
          <w:sz w:val="22"/>
          <w:szCs w:val="22"/>
        </w:rPr>
        <w:br/>
      </w:r>
      <w:r>
        <w:rPr>
          <w:rFonts w:ascii="Times" w:hAnsi="Times"/>
          <w:sz w:val="22"/>
          <w:szCs w:val="22"/>
        </w:rPr>
        <w:br/>
      </w:r>
      <w:r>
        <w:rPr>
          <w:rFonts w:ascii="Times" w:hAnsi="Times"/>
          <w:sz w:val="22"/>
          <w:szCs w:val="22"/>
        </w:rPr>
        <w:br/>
      </w:r>
    </w:p>
    <w:p w14:paraId="6B23CC1C"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74"/>
    <w:rsid w:val="00330D82"/>
    <w:rsid w:val="00B649C6"/>
    <w:rsid w:val="00CF059B"/>
    <w:rsid w:val="00EF2E74"/>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8EC9D9"/>
  <w15:chartTrackingRefBased/>
  <w15:docId w15:val="{EAA5A4E4-3D26-A643-AD31-1534963E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E7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626400">
      <w:bodyDiv w:val="1"/>
      <w:marLeft w:val="0"/>
      <w:marRight w:val="0"/>
      <w:marTop w:val="0"/>
      <w:marBottom w:val="0"/>
      <w:divBdr>
        <w:top w:val="none" w:sz="0" w:space="0" w:color="auto"/>
        <w:left w:val="none" w:sz="0" w:space="0" w:color="auto"/>
        <w:bottom w:val="none" w:sz="0" w:space="0" w:color="auto"/>
        <w:right w:val="none" w:sz="0" w:space="0" w:color="auto"/>
      </w:divBdr>
      <w:divsChild>
        <w:div w:id="2009403018">
          <w:marLeft w:val="0"/>
          <w:marRight w:val="0"/>
          <w:marTop w:val="0"/>
          <w:marBottom w:val="0"/>
          <w:divBdr>
            <w:top w:val="none" w:sz="0" w:space="0" w:color="auto"/>
            <w:left w:val="none" w:sz="0" w:space="0" w:color="auto"/>
            <w:bottom w:val="none" w:sz="0" w:space="0" w:color="auto"/>
            <w:right w:val="none" w:sz="0" w:space="0" w:color="auto"/>
          </w:divBdr>
          <w:divsChild>
            <w:div w:id="1789621517">
              <w:marLeft w:val="0"/>
              <w:marRight w:val="0"/>
              <w:marTop w:val="0"/>
              <w:marBottom w:val="0"/>
              <w:divBdr>
                <w:top w:val="none" w:sz="0" w:space="0" w:color="auto"/>
                <w:left w:val="none" w:sz="0" w:space="0" w:color="auto"/>
                <w:bottom w:val="none" w:sz="0" w:space="0" w:color="auto"/>
                <w:right w:val="none" w:sz="0" w:space="0" w:color="auto"/>
              </w:divBdr>
              <w:divsChild>
                <w:div w:id="389307992">
                  <w:marLeft w:val="0"/>
                  <w:marRight w:val="0"/>
                  <w:marTop w:val="0"/>
                  <w:marBottom w:val="0"/>
                  <w:divBdr>
                    <w:top w:val="none" w:sz="0" w:space="0" w:color="auto"/>
                    <w:left w:val="none" w:sz="0" w:space="0" w:color="auto"/>
                    <w:bottom w:val="none" w:sz="0" w:space="0" w:color="auto"/>
                    <w:right w:val="none" w:sz="0" w:space="0" w:color="auto"/>
                  </w:divBdr>
                </w:div>
              </w:divsChild>
            </w:div>
            <w:div w:id="22436983">
              <w:marLeft w:val="0"/>
              <w:marRight w:val="0"/>
              <w:marTop w:val="0"/>
              <w:marBottom w:val="0"/>
              <w:divBdr>
                <w:top w:val="none" w:sz="0" w:space="0" w:color="auto"/>
                <w:left w:val="none" w:sz="0" w:space="0" w:color="auto"/>
                <w:bottom w:val="none" w:sz="0" w:space="0" w:color="auto"/>
                <w:right w:val="none" w:sz="0" w:space="0" w:color="auto"/>
              </w:divBdr>
              <w:divsChild>
                <w:div w:id="773745501">
                  <w:marLeft w:val="0"/>
                  <w:marRight w:val="0"/>
                  <w:marTop w:val="0"/>
                  <w:marBottom w:val="0"/>
                  <w:divBdr>
                    <w:top w:val="none" w:sz="0" w:space="0" w:color="auto"/>
                    <w:left w:val="none" w:sz="0" w:space="0" w:color="auto"/>
                    <w:bottom w:val="none" w:sz="0" w:space="0" w:color="auto"/>
                    <w:right w:val="none" w:sz="0" w:space="0" w:color="auto"/>
                  </w:divBdr>
                </w:div>
                <w:div w:id="17713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2019-06-25T14:45:00Z</dcterms:created>
  <dcterms:modified xsi:type="dcterms:W3CDTF">2019-06-27T09:32:00Z</dcterms:modified>
</cp:coreProperties>
</file>