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07785" w14:textId="77777777" w:rsidR="00A648CC" w:rsidRDefault="00A648CC" w:rsidP="00A648CC">
      <w:pPr>
        <w:pStyle w:val="NormalWeb"/>
      </w:pPr>
      <w:r>
        <w:rPr>
          <w:rFonts w:ascii="Times" w:hAnsi="Times"/>
          <w:sz w:val="30"/>
          <w:szCs w:val="30"/>
        </w:rPr>
        <w:t xml:space="preserve">Croton megalocarpus </w:t>
      </w:r>
      <w:r>
        <w:rPr>
          <w:rFonts w:ascii="Times" w:hAnsi="Times"/>
          <w:i/>
          <w:iCs/>
          <w:sz w:val="30"/>
          <w:szCs w:val="30"/>
        </w:rPr>
        <w:t xml:space="preserve">Euphorbiaceae </w:t>
      </w:r>
      <w:r>
        <w:rPr>
          <w:rFonts w:ascii="Times" w:hAnsi="Times"/>
          <w:sz w:val="22"/>
          <w:szCs w:val="22"/>
        </w:rPr>
        <w:t xml:space="preserve">Indigenous </w:t>
      </w:r>
    </w:p>
    <w:p w14:paraId="4036039B" w14:textId="6B638AC1" w:rsidR="00A648CC" w:rsidRDefault="00A648CC" w:rsidP="00A648CC">
      <w:pPr>
        <w:pStyle w:val="NormalWeb"/>
      </w:pPr>
      <w:r>
        <w:rPr>
          <w:rFonts w:ascii="Times" w:hAnsi="Times"/>
          <w:b/>
          <w:bCs/>
          <w:sz w:val="22"/>
          <w:szCs w:val="22"/>
        </w:rPr>
        <w:t xml:space="preserve">Common names: English: </w:t>
      </w:r>
      <w:r>
        <w:rPr>
          <w:rFonts w:ascii="Times" w:hAnsi="Times"/>
          <w:sz w:val="22"/>
          <w:szCs w:val="22"/>
        </w:rPr>
        <w:t xml:space="preserve">Croton, </w:t>
      </w:r>
      <w:r>
        <w:rPr>
          <w:rFonts w:ascii="Times" w:hAnsi="Times"/>
          <w:b/>
          <w:bCs/>
          <w:sz w:val="22"/>
          <w:szCs w:val="22"/>
        </w:rPr>
        <w:t xml:space="preserve">Luganda: </w:t>
      </w:r>
      <w:r>
        <w:rPr>
          <w:rFonts w:ascii="Times" w:hAnsi="Times"/>
          <w:sz w:val="22"/>
          <w:szCs w:val="22"/>
        </w:rPr>
        <w:t xml:space="preserve">Nkulumire, </w:t>
      </w:r>
      <w:r>
        <w:rPr>
          <w:rFonts w:ascii="Times" w:hAnsi="Times"/>
          <w:b/>
          <w:bCs/>
          <w:sz w:val="22"/>
          <w:szCs w:val="22"/>
        </w:rPr>
        <w:t xml:space="preserve">Luganda, dialect Buddu: </w:t>
      </w:r>
      <w:r>
        <w:rPr>
          <w:rFonts w:ascii="Times" w:hAnsi="Times"/>
          <w:sz w:val="22"/>
          <w:szCs w:val="22"/>
        </w:rPr>
        <w:t xml:space="preserve">Mbula </w:t>
      </w:r>
      <w:r>
        <w:rPr>
          <w:rFonts w:ascii="Times" w:hAnsi="Times"/>
          <w:b/>
          <w:bCs/>
          <w:sz w:val="22"/>
          <w:szCs w:val="22"/>
        </w:rPr>
        <w:t xml:space="preserve">Rukiga: </w:t>
      </w:r>
      <w:r>
        <w:rPr>
          <w:rFonts w:ascii="Times" w:hAnsi="Times"/>
          <w:sz w:val="22"/>
          <w:szCs w:val="22"/>
        </w:rPr>
        <w:t xml:space="preserve">Mutakura, muyuni </w:t>
      </w:r>
      <w:r>
        <w:rPr>
          <w:rFonts w:ascii="Times" w:hAnsi="Times"/>
          <w:b/>
          <w:bCs/>
          <w:sz w:val="22"/>
          <w:szCs w:val="22"/>
        </w:rPr>
        <w:t xml:space="preserve">Runyankore: </w:t>
      </w:r>
      <w:r>
        <w:rPr>
          <w:rFonts w:ascii="Times" w:hAnsi="Times"/>
          <w:sz w:val="22"/>
          <w:szCs w:val="22"/>
        </w:rPr>
        <w:t xml:space="preserve">Mutugunda </w:t>
      </w:r>
      <w:r>
        <w:rPr>
          <w:rFonts w:ascii="Times" w:hAnsi="Times"/>
          <w:b/>
          <w:bCs/>
          <w:sz w:val="22"/>
          <w:szCs w:val="22"/>
        </w:rPr>
        <w:t xml:space="preserve">Rutoro: </w:t>
      </w:r>
      <w:r>
        <w:rPr>
          <w:rFonts w:ascii="Times" w:hAnsi="Times"/>
          <w:sz w:val="22"/>
          <w:szCs w:val="22"/>
        </w:rPr>
        <w:t>Munyabakuru, mwenyabakikuru.</w:t>
      </w:r>
    </w:p>
    <w:p w14:paraId="7335266D" w14:textId="6FCDB81B" w:rsidR="00A648CC" w:rsidRDefault="00A648CC" w:rsidP="00A648CC">
      <w:pPr>
        <w:pStyle w:val="NormalWeb"/>
      </w:pPr>
      <w:r>
        <w:rPr>
          <w:rFonts w:ascii="Times" w:hAnsi="Times"/>
          <w:b/>
          <w:bCs/>
          <w:sz w:val="22"/>
          <w:szCs w:val="22"/>
        </w:rPr>
        <w:t xml:space="preserve">Ecology: </w:t>
      </w:r>
      <w:r>
        <w:rPr>
          <w:rFonts w:ascii="Times" w:hAnsi="Times"/>
          <w:sz w:val="22"/>
          <w:szCs w:val="22"/>
        </w:rPr>
        <w:t xml:space="preserve">A dominant upper-storey tree in some evergreen or semi-deciduous forested areas of East Africa. Widespread in most forests, particularly in Kabale and the Impenetrable (Bwindi) Forests and in some Toro forests, but uncommon in Bunyoro. It can be found in </w:t>
      </w:r>
      <w:r>
        <w:rPr>
          <w:rFonts w:ascii="Times" w:hAnsi="Times"/>
          <w:b/>
          <w:bCs/>
          <w:sz w:val="22"/>
          <w:szCs w:val="22"/>
        </w:rPr>
        <w:t xml:space="preserve">a </w:t>
      </w:r>
      <w:r>
        <w:rPr>
          <w:rFonts w:ascii="Times" w:hAnsi="Times"/>
          <w:sz w:val="22"/>
          <w:szCs w:val="22"/>
        </w:rPr>
        <w:t xml:space="preserve">range of semi-humid habitats, 1,200-2,400 m, but has been planted at lower altitudes. </w:t>
      </w:r>
    </w:p>
    <w:p w14:paraId="70D90811" w14:textId="535E8E7B" w:rsidR="00A648CC" w:rsidRDefault="00A648CC" w:rsidP="00A648CC">
      <w:pPr>
        <w:pStyle w:val="NormalWeb"/>
        <w:rPr>
          <w:rFonts w:ascii="Times" w:hAnsi="Times"/>
          <w:sz w:val="22"/>
          <w:szCs w:val="22"/>
        </w:rPr>
      </w:pPr>
      <w:r>
        <w:rPr>
          <w:rFonts w:ascii="Times" w:hAnsi="Times"/>
          <w:b/>
          <w:bCs/>
          <w:sz w:val="22"/>
          <w:szCs w:val="22"/>
        </w:rPr>
        <w:t xml:space="preserve">Uses: </w:t>
      </w:r>
      <w:r>
        <w:rPr>
          <w:rFonts w:ascii="Times" w:hAnsi="Times"/>
          <w:sz w:val="22"/>
          <w:szCs w:val="22"/>
        </w:rPr>
        <w:t>Firewood, charcoal, timber, poles, medicine, bee forage, shade, ornamental, mulch, live fence, boundary marker.</w:t>
      </w:r>
    </w:p>
    <w:p w14:paraId="678A3C5D" w14:textId="0A37B1D1" w:rsidR="00A648CC" w:rsidRDefault="00A648CC" w:rsidP="00A648CC">
      <w:pPr>
        <w:pStyle w:val="NormalWeb"/>
      </w:pPr>
      <w:r>
        <w:rPr>
          <w:rFonts w:ascii="Times" w:hAnsi="Times"/>
          <w:b/>
          <w:bCs/>
          <w:sz w:val="22"/>
          <w:szCs w:val="22"/>
        </w:rPr>
        <w:t xml:space="preserve">Description: </w:t>
      </w:r>
      <w:r>
        <w:rPr>
          <w:rFonts w:ascii="Times" w:hAnsi="Times"/>
          <w:sz w:val="22"/>
          <w:szCs w:val="22"/>
        </w:rPr>
        <w:t xml:space="preserve">A spreading deciduous tree to 35 m with </w:t>
      </w:r>
      <w:r>
        <w:rPr>
          <w:rFonts w:ascii="Times" w:hAnsi="Times"/>
          <w:b/>
          <w:bCs/>
          <w:sz w:val="22"/>
          <w:szCs w:val="22"/>
        </w:rPr>
        <w:t xml:space="preserve">distinctive layering of branches, </w:t>
      </w:r>
      <w:r>
        <w:rPr>
          <w:rFonts w:ascii="Times" w:hAnsi="Times"/>
          <w:sz w:val="22"/>
          <w:szCs w:val="22"/>
        </w:rPr>
        <w:t xml:space="preserve">the crown rather flat and giving light shade. BARK: dark grey, rough, cracking. LEAVES: variable, long oval and pointed to 12 cm but often much smaller, stalked. </w:t>
      </w:r>
      <w:r>
        <w:rPr>
          <w:rFonts w:ascii="Times" w:hAnsi="Times"/>
          <w:b/>
          <w:bCs/>
          <w:sz w:val="22"/>
          <w:szCs w:val="22"/>
        </w:rPr>
        <w:t xml:space="preserve">The dull green upper surface contrasts with the pale, silvery underside. </w:t>
      </w:r>
      <w:r>
        <w:rPr>
          <w:rFonts w:ascii="Times" w:hAnsi="Times"/>
          <w:sz w:val="22"/>
          <w:szCs w:val="22"/>
        </w:rPr>
        <w:t xml:space="preserve">FLOWERS: very short-lived but conspicuous, the buds opening after heavy rains into pale yellow, hanging spikes to 25 cm, with only a few female flowers at the base. FRUIT: very many </w:t>
      </w:r>
      <w:r>
        <w:rPr>
          <w:rFonts w:ascii="Times" w:hAnsi="Times"/>
          <w:b/>
          <w:bCs/>
          <w:sz w:val="22"/>
          <w:szCs w:val="22"/>
        </w:rPr>
        <w:t xml:space="preserve">grey woody capsules, </w:t>
      </w:r>
      <w:r>
        <w:rPr>
          <w:rFonts w:ascii="Times" w:hAnsi="Times"/>
          <w:sz w:val="22"/>
          <w:szCs w:val="22"/>
        </w:rPr>
        <w:t xml:space="preserve">about 2.5 cm long with </w:t>
      </w:r>
      <w:r>
        <w:rPr>
          <w:rFonts w:ascii="Times" w:hAnsi="Times"/>
          <w:b/>
          <w:bCs/>
          <w:sz w:val="22"/>
          <w:szCs w:val="22"/>
        </w:rPr>
        <w:t xml:space="preserve">three flattened seeds </w:t>
      </w:r>
      <w:r>
        <w:rPr>
          <w:rFonts w:ascii="Times" w:hAnsi="Times"/>
          <w:sz w:val="22"/>
          <w:szCs w:val="22"/>
        </w:rPr>
        <w:t xml:space="preserve">inside, grey-brown when mature with a small bump (the caruncle). </w:t>
      </w:r>
    </w:p>
    <w:p w14:paraId="0D799757" w14:textId="6FC78BA5" w:rsidR="00A648CC" w:rsidRDefault="00A648CC" w:rsidP="00A648CC">
      <w:pPr>
        <w:pStyle w:val="NormalWeb"/>
      </w:pPr>
      <w:r>
        <w:rPr>
          <w:rFonts w:ascii="Times" w:hAnsi="Times"/>
          <w:b/>
          <w:bCs/>
          <w:sz w:val="22"/>
          <w:szCs w:val="22"/>
        </w:rPr>
        <w:t xml:space="preserve">Propagation: </w:t>
      </w:r>
      <w:r>
        <w:rPr>
          <w:rFonts w:ascii="Times" w:hAnsi="Times"/>
          <w:sz w:val="22"/>
          <w:szCs w:val="22"/>
        </w:rPr>
        <w:t>Direct sowing on site (recommended), seedlings (sow seed in pots), wild</w:t>
      </w:r>
      <w:r w:rsidR="00212EC5">
        <w:rPr>
          <w:rFonts w:ascii="Times" w:hAnsi="Times"/>
          <w:sz w:val="22"/>
          <w:szCs w:val="22"/>
        </w:rPr>
        <w:t>l</w:t>
      </w:r>
      <w:bookmarkStart w:id="0" w:name="_GoBack"/>
      <w:bookmarkEnd w:id="0"/>
      <w:r>
        <w:rPr>
          <w:rFonts w:ascii="Times" w:hAnsi="Times"/>
          <w:sz w:val="22"/>
          <w:szCs w:val="22"/>
        </w:rPr>
        <w:t xml:space="preserve">ings. </w:t>
      </w:r>
    </w:p>
    <w:p w14:paraId="2E282646" w14:textId="2C6CE989" w:rsidR="00A648CC" w:rsidRDefault="00A648CC" w:rsidP="00A648CC">
      <w:pPr>
        <w:pStyle w:val="NormalWeb"/>
      </w:pPr>
      <w:r>
        <w:rPr>
          <w:rFonts w:ascii="Times" w:hAnsi="Times"/>
          <w:b/>
          <w:bCs/>
          <w:sz w:val="22"/>
          <w:szCs w:val="22"/>
        </w:rPr>
        <w:t xml:space="preserve">Seed: </w:t>
      </w:r>
      <w:r>
        <w:rPr>
          <w:rFonts w:ascii="Times" w:hAnsi="Times"/>
          <w:sz w:val="22"/>
          <w:szCs w:val="22"/>
        </w:rPr>
        <w:t>No. of seeds per kg: about 1,000. The tree seeds prolifically. Extract seed by cracking fruit shell and sun-dry firm mature seed. Germination is good: up to 70% after 30 days,</w:t>
      </w:r>
    </w:p>
    <w:p w14:paraId="53B4D74D" w14:textId="77777777" w:rsidR="00A648CC" w:rsidRDefault="00A648CC" w:rsidP="00A648CC">
      <w:pPr>
        <w:pStyle w:val="NormalWeb"/>
        <w:rPr>
          <w:rFonts w:ascii="Times" w:hAnsi="Times"/>
          <w:b/>
          <w:bCs/>
          <w:sz w:val="22"/>
          <w:szCs w:val="22"/>
        </w:rPr>
      </w:pPr>
      <w:r>
        <w:rPr>
          <w:rFonts w:ascii="Times" w:hAnsi="Times"/>
          <w:b/>
          <w:bCs/>
          <w:sz w:val="22"/>
          <w:szCs w:val="22"/>
        </w:rPr>
        <w:t>treatment:</w:t>
      </w:r>
      <w:r w:rsidRPr="00A648CC">
        <w:rPr>
          <w:rFonts w:ascii="Times" w:hAnsi="Times"/>
          <w:sz w:val="22"/>
          <w:szCs w:val="22"/>
        </w:rPr>
        <w:t xml:space="preserve"> </w:t>
      </w:r>
      <w:r>
        <w:rPr>
          <w:rFonts w:ascii="Times" w:hAnsi="Times"/>
          <w:sz w:val="22"/>
          <w:szCs w:val="22"/>
        </w:rPr>
        <w:t>not necessary.</w:t>
      </w:r>
      <w:r>
        <w:rPr>
          <w:rFonts w:ascii="Times" w:hAnsi="Times"/>
          <w:b/>
          <w:bCs/>
          <w:sz w:val="22"/>
          <w:szCs w:val="22"/>
        </w:rPr>
        <w:t xml:space="preserve"> </w:t>
      </w:r>
    </w:p>
    <w:p w14:paraId="55512A37" w14:textId="3434412B" w:rsidR="00A648CC" w:rsidRDefault="00A648CC" w:rsidP="00A648CC">
      <w:pPr>
        <w:pStyle w:val="NormalWeb"/>
      </w:pPr>
      <w:r>
        <w:rPr>
          <w:rFonts w:ascii="Times" w:hAnsi="Times"/>
          <w:b/>
          <w:bCs/>
          <w:sz w:val="22"/>
          <w:szCs w:val="22"/>
        </w:rPr>
        <w:t xml:space="preserve">storage: </w:t>
      </w:r>
      <w:r>
        <w:rPr>
          <w:rFonts w:ascii="Times" w:hAnsi="Times"/>
          <w:sz w:val="22"/>
          <w:szCs w:val="22"/>
        </w:rPr>
        <w:t>seed cannot be stored for long periods due to the high oil content (at best 50% viability after 6 months).</w:t>
      </w:r>
    </w:p>
    <w:p w14:paraId="56A6F89E" w14:textId="77777777" w:rsidR="00A648CC" w:rsidRDefault="00A648CC" w:rsidP="00A648CC">
      <w:pPr>
        <w:pStyle w:val="NormalWeb"/>
      </w:pPr>
      <w:r>
        <w:rPr>
          <w:rFonts w:ascii="Times" w:hAnsi="Times"/>
          <w:b/>
          <w:bCs/>
          <w:sz w:val="22"/>
          <w:szCs w:val="22"/>
        </w:rPr>
        <w:t xml:space="preserve">Management: </w:t>
      </w:r>
      <w:r>
        <w:rPr>
          <w:rFonts w:ascii="Times" w:hAnsi="Times"/>
          <w:sz w:val="22"/>
          <w:szCs w:val="22"/>
        </w:rPr>
        <w:t xml:space="preserve">Fast growing in high-potential areas, slow elsewhere; lopping, pollarding, coppicing. </w:t>
      </w:r>
    </w:p>
    <w:p w14:paraId="29E6CD8F" w14:textId="77777777" w:rsidR="00A648CC" w:rsidRDefault="00A648CC" w:rsidP="00A648CC">
      <w:pPr>
        <w:pStyle w:val="NormalWeb"/>
      </w:pPr>
      <w:r>
        <w:rPr>
          <w:rFonts w:ascii="Times" w:hAnsi="Times"/>
          <w:b/>
          <w:bCs/>
          <w:sz w:val="22"/>
          <w:szCs w:val="22"/>
        </w:rPr>
        <w:t xml:space="preserve">Remarks: </w:t>
      </w:r>
      <w:r>
        <w:rPr>
          <w:rFonts w:ascii="Times" w:hAnsi="Times"/>
          <w:sz w:val="22"/>
          <w:szCs w:val="22"/>
        </w:rPr>
        <w:t xml:space="preserve">The seed has a high oil content (30%) and a high protein content (50%). The oil extract can be a strong purgative. The heavy timber is not durable and the heartwood has a very bad smell. The sap also has a spicy odour. </w:t>
      </w:r>
    </w:p>
    <w:p w14:paraId="25CD5134" w14:textId="77777777" w:rsidR="00A648CC" w:rsidRDefault="00A648CC" w:rsidP="00A648CC">
      <w:pPr>
        <w:pStyle w:val="NormalWeb"/>
      </w:pPr>
    </w:p>
    <w:p w14:paraId="02FFD32B"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CC"/>
    <w:rsid w:val="00212EC5"/>
    <w:rsid w:val="00330D82"/>
    <w:rsid w:val="00A648CC"/>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B0F3"/>
  <w15:chartTrackingRefBased/>
  <w15:docId w15:val="{C1815FD8-8DBF-F343-9FC8-A3F08E44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8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637508">
      <w:bodyDiv w:val="1"/>
      <w:marLeft w:val="0"/>
      <w:marRight w:val="0"/>
      <w:marTop w:val="0"/>
      <w:marBottom w:val="0"/>
      <w:divBdr>
        <w:top w:val="none" w:sz="0" w:space="0" w:color="auto"/>
        <w:left w:val="none" w:sz="0" w:space="0" w:color="auto"/>
        <w:bottom w:val="none" w:sz="0" w:space="0" w:color="auto"/>
        <w:right w:val="none" w:sz="0" w:space="0" w:color="auto"/>
      </w:divBdr>
      <w:divsChild>
        <w:div w:id="1147942982">
          <w:marLeft w:val="0"/>
          <w:marRight w:val="0"/>
          <w:marTop w:val="0"/>
          <w:marBottom w:val="0"/>
          <w:divBdr>
            <w:top w:val="none" w:sz="0" w:space="0" w:color="auto"/>
            <w:left w:val="none" w:sz="0" w:space="0" w:color="auto"/>
            <w:bottom w:val="none" w:sz="0" w:space="0" w:color="auto"/>
            <w:right w:val="none" w:sz="0" w:space="0" w:color="auto"/>
          </w:divBdr>
          <w:divsChild>
            <w:div w:id="378012622">
              <w:marLeft w:val="0"/>
              <w:marRight w:val="0"/>
              <w:marTop w:val="0"/>
              <w:marBottom w:val="0"/>
              <w:divBdr>
                <w:top w:val="none" w:sz="0" w:space="0" w:color="auto"/>
                <w:left w:val="none" w:sz="0" w:space="0" w:color="auto"/>
                <w:bottom w:val="none" w:sz="0" w:space="0" w:color="auto"/>
                <w:right w:val="none" w:sz="0" w:space="0" w:color="auto"/>
              </w:divBdr>
              <w:divsChild>
                <w:div w:id="1440023403">
                  <w:marLeft w:val="0"/>
                  <w:marRight w:val="0"/>
                  <w:marTop w:val="0"/>
                  <w:marBottom w:val="0"/>
                  <w:divBdr>
                    <w:top w:val="none" w:sz="0" w:space="0" w:color="auto"/>
                    <w:left w:val="none" w:sz="0" w:space="0" w:color="auto"/>
                    <w:bottom w:val="none" w:sz="0" w:space="0" w:color="auto"/>
                    <w:right w:val="none" w:sz="0" w:space="0" w:color="auto"/>
                  </w:divBdr>
                </w:div>
              </w:divsChild>
            </w:div>
            <w:div w:id="1638953934">
              <w:marLeft w:val="0"/>
              <w:marRight w:val="0"/>
              <w:marTop w:val="0"/>
              <w:marBottom w:val="0"/>
              <w:divBdr>
                <w:top w:val="none" w:sz="0" w:space="0" w:color="auto"/>
                <w:left w:val="none" w:sz="0" w:space="0" w:color="auto"/>
                <w:bottom w:val="none" w:sz="0" w:space="0" w:color="auto"/>
                <w:right w:val="none" w:sz="0" w:space="0" w:color="auto"/>
              </w:divBdr>
              <w:divsChild>
                <w:div w:id="244462850">
                  <w:marLeft w:val="0"/>
                  <w:marRight w:val="0"/>
                  <w:marTop w:val="0"/>
                  <w:marBottom w:val="0"/>
                  <w:divBdr>
                    <w:top w:val="none" w:sz="0" w:space="0" w:color="auto"/>
                    <w:left w:val="none" w:sz="0" w:space="0" w:color="auto"/>
                    <w:bottom w:val="none" w:sz="0" w:space="0" w:color="auto"/>
                    <w:right w:val="none" w:sz="0" w:space="0" w:color="auto"/>
                  </w:divBdr>
                </w:div>
                <w:div w:id="479541131">
                  <w:marLeft w:val="0"/>
                  <w:marRight w:val="0"/>
                  <w:marTop w:val="0"/>
                  <w:marBottom w:val="0"/>
                  <w:divBdr>
                    <w:top w:val="none" w:sz="0" w:space="0" w:color="auto"/>
                    <w:left w:val="none" w:sz="0" w:space="0" w:color="auto"/>
                    <w:bottom w:val="none" w:sz="0" w:space="0" w:color="auto"/>
                    <w:right w:val="none" w:sz="0" w:space="0" w:color="auto"/>
                  </w:divBdr>
                </w:div>
              </w:divsChild>
            </w:div>
            <w:div w:id="348414020">
              <w:marLeft w:val="0"/>
              <w:marRight w:val="0"/>
              <w:marTop w:val="0"/>
              <w:marBottom w:val="0"/>
              <w:divBdr>
                <w:top w:val="none" w:sz="0" w:space="0" w:color="auto"/>
                <w:left w:val="none" w:sz="0" w:space="0" w:color="auto"/>
                <w:bottom w:val="none" w:sz="0" w:space="0" w:color="auto"/>
                <w:right w:val="none" w:sz="0" w:space="0" w:color="auto"/>
              </w:divBdr>
              <w:divsChild>
                <w:div w:id="11555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2019-06-27T06:54:00Z</dcterms:created>
  <dcterms:modified xsi:type="dcterms:W3CDTF">2019-06-27T07:14:00Z</dcterms:modified>
</cp:coreProperties>
</file>