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59D" w:rsidRDefault="0075059D" w:rsidP="0075059D">
      <w:pPr>
        <w:pStyle w:val="NormalWeb"/>
      </w:pPr>
      <w:r>
        <w:rPr>
          <w:rFonts w:ascii="Times" w:hAnsi="Times"/>
          <w:sz w:val="30"/>
          <w:szCs w:val="30"/>
        </w:rPr>
        <w:t>Artocarpus heterophyllus</w:t>
      </w:r>
      <w:r>
        <w:rPr>
          <w:rFonts w:ascii="Times" w:hAnsi="Times"/>
          <w:sz w:val="30"/>
          <w:szCs w:val="30"/>
        </w:rPr>
        <w:br/>
      </w:r>
      <w:r>
        <w:rPr>
          <w:rFonts w:ascii="Times" w:hAnsi="Times"/>
        </w:rPr>
        <w:t>India</w:t>
      </w:r>
      <w:r>
        <w:rPr>
          <w:rFonts w:ascii="Times" w:hAnsi="Times"/>
        </w:rPr>
        <w:br/>
      </w:r>
      <w:r>
        <w:rPr>
          <w:rFonts w:ascii="Times" w:hAnsi="Times"/>
          <w:b/>
          <w:bCs/>
          <w:sz w:val="20"/>
          <w:szCs w:val="20"/>
        </w:rPr>
        <w:t xml:space="preserve">Common names: English: </w:t>
      </w:r>
      <w:r>
        <w:rPr>
          <w:rFonts w:ascii="Times" w:hAnsi="Times"/>
          <w:sz w:val="20"/>
          <w:szCs w:val="20"/>
        </w:rPr>
        <w:t>Jackfruit</w:t>
      </w:r>
      <w:r>
        <w:rPr>
          <w:rFonts w:ascii="Times" w:hAnsi="Times"/>
          <w:sz w:val="20"/>
          <w:szCs w:val="20"/>
        </w:rPr>
        <w:t>,</w:t>
      </w:r>
      <w:r>
        <w:rPr>
          <w:rFonts w:ascii="Times" w:hAnsi="Times"/>
          <w:sz w:val="20"/>
          <w:szCs w:val="20"/>
        </w:rPr>
        <w:t xml:space="preserve"> </w:t>
      </w:r>
      <w:r>
        <w:rPr>
          <w:rFonts w:ascii="Times" w:hAnsi="Times"/>
          <w:b/>
          <w:bCs/>
          <w:sz w:val="20"/>
          <w:szCs w:val="20"/>
        </w:rPr>
        <w:t xml:space="preserve">Luganda: </w:t>
      </w:r>
      <w:r>
        <w:rPr>
          <w:rFonts w:ascii="Times" w:hAnsi="Times"/>
          <w:sz w:val="20"/>
          <w:szCs w:val="20"/>
        </w:rPr>
        <w:t xml:space="preserve">Yakobo, kifenensi. </w:t>
      </w:r>
    </w:p>
    <w:p w:rsidR="0075059D" w:rsidRDefault="0075059D" w:rsidP="0075059D">
      <w:pPr>
        <w:pStyle w:val="NormalWeb"/>
      </w:pPr>
      <w:r>
        <w:rPr>
          <w:rFonts w:ascii="Times" w:hAnsi="Times"/>
          <w:i/>
          <w:iCs/>
          <w:sz w:val="30"/>
          <w:szCs w:val="30"/>
        </w:rPr>
        <w:t xml:space="preserve">Moraceae </w:t>
      </w:r>
    </w:p>
    <w:p w:rsidR="0075059D" w:rsidRDefault="0075059D" w:rsidP="0075059D">
      <w:pPr>
        <w:pStyle w:val="NormalWeb"/>
      </w:pPr>
      <w:r>
        <w:rPr>
          <w:rFonts w:ascii="Times" w:hAnsi="Times"/>
          <w:b/>
          <w:bCs/>
          <w:sz w:val="20"/>
          <w:szCs w:val="20"/>
        </w:rPr>
        <w:t xml:space="preserve">Ecology: </w:t>
      </w:r>
      <w:r>
        <w:rPr>
          <w:rFonts w:ascii="Times" w:hAnsi="Times"/>
          <w:sz w:val="20"/>
          <w:szCs w:val="20"/>
        </w:rPr>
        <w:t xml:space="preserve">Originates from Asia, probably in the forests of the Western Ghats in India. Today it is widespread in other parts of the tropics and most popular in Sri Lanka. Introduced into Uganda in the early 1940s at Entebbe Botanic Garden, it has become very popular and is now commonly planted in Eastern, Central and Western Regions. Near Lake Victoria seeds germinate and young trees sprout spontaneously so that the species has become invasive in secondary vegetation. It requires well-drained, deep and fertile soils and will not tolerate drought or waterlogging. </w:t>
      </w:r>
    </w:p>
    <w:p w:rsidR="0075059D" w:rsidRDefault="0075059D" w:rsidP="0075059D">
      <w:pPr>
        <w:pStyle w:val="NormalWeb"/>
        <w:rPr>
          <w:rFonts w:ascii="Times" w:hAnsi="Times"/>
          <w:b/>
          <w:bCs/>
          <w:sz w:val="20"/>
          <w:szCs w:val="20"/>
        </w:rPr>
      </w:pPr>
      <w:r>
        <w:rPr>
          <w:rFonts w:ascii="Times" w:hAnsi="Times"/>
          <w:b/>
          <w:bCs/>
          <w:sz w:val="20"/>
          <w:szCs w:val="20"/>
        </w:rPr>
        <w:t xml:space="preserve">Uses: </w:t>
      </w:r>
      <w:r>
        <w:rPr>
          <w:rFonts w:ascii="Times" w:hAnsi="Times"/>
          <w:sz w:val="20"/>
          <w:szCs w:val="20"/>
        </w:rPr>
        <w:t>Firewood, charcoal, timber (furniture, carts, lorry bodies, doors), food (fruit, seed), medicine, fodder (leaves, rind), shade, gum.</w:t>
      </w:r>
    </w:p>
    <w:p w:rsidR="0075059D" w:rsidRDefault="0075059D" w:rsidP="0075059D">
      <w:pPr>
        <w:pStyle w:val="NormalWeb"/>
      </w:pPr>
      <w:r>
        <w:rPr>
          <w:rFonts w:ascii="Times" w:hAnsi="Times"/>
          <w:b/>
          <w:bCs/>
          <w:sz w:val="20"/>
          <w:szCs w:val="20"/>
        </w:rPr>
        <w:t xml:space="preserve">Description: </w:t>
      </w:r>
      <w:r>
        <w:rPr>
          <w:rFonts w:ascii="Times" w:hAnsi="Times"/>
          <w:sz w:val="20"/>
          <w:szCs w:val="20"/>
        </w:rPr>
        <w:t xml:space="preserve">A medium-sized tree with thick branches, to 25 m. The </w:t>
      </w:r>
      <w:r>
        <w:rPr>
          <w:rFonts w:ascii="Times" w:hAnsi="Times"/>
          <w:b/>
          <w:bCs/>
          <w:sz w:val="20"/>
          <w:szCs w:val="20"/>
        </w:rPr>
        <w:t xml:space="preserve">bole is short, </w:t>
      </w:r>
      <w:r>
        <w:rPr>
          <w:rFonts w:ascii="Times" w:hAnsi="Times"/>
          <w:sz w:val="20"/>
          <w:szCs w:val="20"/>
        </w:rPr>
        <w:t xml:space="preserve">cylindrical and straight, up to 1 m in diameter in old specimens, branching less than 2 m from the ground. BARK: rough bark on the bole, grey but smooth on the branches. LEAVES: </w:t>
      </w:r>
      <w:r>
        <w:rPr>
          <w:rFonts w:ascii="Times" w:hAnsi="Times"/>
          <w:b/>
          <w:bCs/>
          <w:sz w:val="20"/>
          <w:szCs w:val="20"/>
        </w:rPr>
        <w:t xml:space="preserve">glossy, oval to 15 cm long </w:t>
      </w:r>
      <w:r>
        <w:rPr>
          <w:rFonts w:ascii="Times" w:hAnsi="Times"/>
          <w:sz w:val="20"/>
          <w:szCs w:val="20"/>
        </w:rPr>
        <w:t xml:space="preserve">and 10 cm wide. FLOWERS: separate male and female, all very small but the female flowers have a stronger smell. The </w:t>
      </w:r>
      <w:r>
        <w:rPr>
          <w:rFonts w:ascii="Times" w:hAnsi="Times"/>
          <w:b/>
          <w:bCs/>
          <w:sz w:val="20"/>
          <w:szCs w:val="20"/>
        </w:rPr>
        <w:t xml:space="preserve">flowers are borne on the trunk </w:t>
      </w:r>
      <w:r>
        <w:rPr>
          <w:rFonts w:ascii="Times" w:hAnsi="Times"/>
          <w:sz w:val="20"/>
          <w:szCs w:val="20"/>
        </w:rPr>
        <w:t xml:space="preserve">or large branches where the fruit—the largest known—develops. FRUIT: massive and irregular "cauliflowery", </w:t>
      </w:r>
      <w:r>
        <w:rPr>
          <w:rFonts w:ascii="Times" w:hAnsi="Times"/>
          <w:b/>
          <w:bCs/>
          <w:sz w:val="20"/>
          <w:szCs w:val="20"/>
        </w:rPr>
        <w:t xml:space="preserve">yellow-green compound fruit with a spiky rind, </w:t>
      </w:r>
      <w:r>
        <w:rPr>
          <w:rFonts w:ascii="Times" w:hAnsi="Times"/>
          <w:sz w:val="20"/>
          <w:szCs w:val="20"/>
        </w:rPr>
        <w:t>reaching a record 20 kg in weight and 1 m in length. The flesh is sweet and edible but definitely an acquired taste. Seeds, up to 5 cm, are edible when roasted.</w:t>
      </w:r>
    </w:p>
    <w:p w:rsidR="0075059D" w:rsidRDefault="0075059D" w:rsidP="0075059D">
      <w:pPr>
        <w:pStyle w:val="NormalWeb"/>
      </w:pPr>
      <w:r>
        <w:rPr>
          <w:rFonts w:ascii="Times" w:hAnsi="Times"/>
          <w:b/>
          <w:bCs/>
          <w:sz w:val="20"/>
          <w:szCs w:val="20"/>
        </w:rPr>
        <w:t xml:space="preserve">Propagation: </w:t>
      </w:r>
      <w:r>
        <w:rPr>
          <w:rFonts w:ascii="Times" w:hAnsi="Times"/>
          <w:sz w:val="20"/>
          <w:szCs w:val="20"/>
        </w:rPr>
        <w:t xml:space="preserve">Direct sowing at site, wildings. Vegetative propagation (bud grafting, air layering) to select desirable characteristics. </w:t>
      </w:r>
      <w:r w:rsidR="001364E0">
        <w:rPr>
          <w:rFonts w:ascii="Times" w:hAnsi="Times"/>
          <w:sz w:val="20"/>
          <w:szCs w:val="20"/>
        </w:rPr>
        <w:t>Direct sowing at site preferable due to early growth of the taproot.</w:t>
      </w:r>
      <w:bookmarkStart w:id="0" w:name="_GoBack"/>
      <w:bookmarkEnd w:id="0"/>
    </w:p>
    <w:p w:rsidR="0075059D" w:rsidRDefault="0075059D" w:rsidP="0075059D">
      <w:pPr>
        <w:pStyle w:val="NormalWeb"/>
      </w:pPr>
      <w:r>
        <w:rPr>
          <w:rFonts w:ascii="Times" w:hAnsi="Times"/>
          <w:b/>
          <w:bCs/>
          <w:sz w:val="20"/>
          <w:szCs w:val="20"/>
        </w:rPr>
        <w:t xml:space="preserve">Seed: </w:t>
      </w:r>
      <w:r>
        <w:rPr>
          <w:rFonts w:ascii="Times" w:hAnsi="Times"/>
          <w:sz w:val="20"/>
          <w:szCs w:val="20"/>
        </w:rPr>
        <w:t>Seeds are hand picked individually from the fruit flesh after drying.</w:t>
      </w:r>
    </w:p>
    <w:p w:rsidR="0075059D" w:rsidRDefault="0075059D" w:rsidP="0075059D">
      <w:pPr>
        <w:pStyle w:val="NormalWeb"/>
      </w:pPr>
      <w:r>
        <w:rPr>
          <w:rFonts w:ascii="Times" w:hAnsi="Times"/>
          <w:b/>
          <w:bCs/>
          <w:sz w:val="20"/>
          <w:szCs w:val="20"/>
        </w:rPr>
        <w:t xml:space="preserve">treatment: </w:t>
      </w:r>
      <w:r>
        <w:rPr>
          <w:rFonts w:ascii="Times" w:hAnsi="Times"/>
          <w:sz w:val="20"/>
          <w:szCs w:val="20"/>
        </w:rPr>
        <w:t>no pre-sowing treatment needed.</w:t>
      </w:r>
    </w:p>
    <w:p w:rsidR="0075059D" w:rsidRDefault="0075059D" w:rsidP="0075059D">
      <w:pPr>
        <w:pStyle w:val="NormalWeb"/>
      </w:pPr>
      <w:r>
        <w:rPr>
          <w:rFonts w:ascii="Times" w:hAnsi="Times"/>
          <w:b/>
          <w:bCs/>
          <w:sz w:val="20"/>
          <w:szCs w:val="20"/>
        </w:rPr>
        <w:t xml:space="preserve">storage: </w:t>
      </w:r>
      <w:r>
        <w:rPr>
          <w:rFonts w:ascii="Times" w:hAnsi="Times"/>
          <w:sz w:val="20"/>
          <w:szCs w:val="20"/>
        </w:rPr>
        <w:t>the seed is only viable for a month because it is very oily.</w:t>
      </w:r>
    </w:p>
    <w:p w:rsidR="0075059D" w:rsidRDefault="0075059D" w:rsidP="0075059D">
      <w:pPr>
        <w:pStyle w:val="NormalWeb"/>
        <w:rPr>
          <w:rFonts w:ascii="Times" w:hAnsi="Times"/>
          <w:sz w:val="20"/>
          <w:szCs w:val="20"/>
        </w:rPr>
      </w:pPr>
      <w:r>
        <w:rPr>
          <w:rFonts w:ascii="Times" w:hAnsi="Times"/>
          <w:b/>
          <w:bCs/>
          <w:sz w:val="20"/>
          <w:szCs w:val="20"/>
        </w:rPr>
        <w:t xml:space="preserve">Management: </w:t>
      </w:r>
      <w:r>
        <w:rPr>
          <w:rFonts w:ascii="Times" w:hAnsi="Times"/>
          <w:sz w:val="20"/>
          <w:szCs w:val="20"/>
        </w:rPr>
        <w:t>For good fruit productivity a spacing of 10-12 m is needed. Fast growing; most cultivars fruit in about 8 years. Cut back fruiting twigs after harvesting.</w:t>
      </w:r>
    </w:p>
    <w:p w:rsidR="0075059D" w:rsidRDefault="0075059D" w:rsidP="0075059D">
      <w:pPr>
        <w:pStyle w:val="NormalWeb"/>
      </w:pPr>
      <w:r>
        <w:rPr>
          <w:rFonts w:ascii="Times" w:hAnsi="Times"/>
          <w:b/>
          <w:bCs/>
          <w:sz w:val="20"/>
          <w:szCs w:val="20"/>
        </w:rPr>
        <w:t xml:space="preserve">Remarks: </w:t>
      </w:r>
      <w:r>
        <w:rPr>
          <w:rFonts w:ascii="Times" w:hAnsi="Times"/>
          <w:sz w:val="20"/>
          <w:szCs w:val="20"/>
        </w:rPr>
        <w:t xml:space="preserve">Suitable around compounds as a shade tree or support for climbing crops such as yams and passion fruit. Commonly intercropped with coffee and banana in Uganda. The fruit may be eaten in times of drought when other crops have failed. </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9D"/>
    <w:rsid w:val="001364E0"/>
    <w:rsid w:val="00330D82"/>
    <w:rsid w:val="0075059D"/>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B38DB6"/>
  <w15:chartTrackingRefBased/>
  <w15:docId w15:val="{62B52A7B-4EE6-6842-8877-E3434C74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5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53987">
      <w:bodyDiv w:val="1"/>
      <w:marLeft w:val="0"/>
      <w:marRight w:val="0"/>
      <w:marTop w:val="0"/>
      <w:marBottom w:val="0"/>
      <w:divBdr>
        <w:top w:val="none" w:sz="0" w:space="0" w:color="auto"/>
        <w:left w:val="none" w:sz="0" w:space="0" w:color="auto"/>
        <w:bottom w:val="none" w:sz="0" w:space="0" w:color="auto"/>
        <w:right w:val="none" w:sz="0" w:space="0" w:color="auto"/>
      </w:divBdr>
      <w:divsChild>
        <w:div w:id="567107082">
          <w:marLeft w:val="0"/>
          <w:marRight w:val="0"/>
          <w:marTop w:val="0"/>
          <w:marBottom w:val="0"/>
          <w:divBdr>
            <w:top w:val="none" w:sz="0" w:space="0" w:color="auto"/>
            <w:left w:val="none" w:sz="0" w:space="0" w:color="auto"/>
            <w:bottom w:val="none" w:sz="0" w:space="0" w:color="auto"/>
            <w:right w:val="none" w:sz="0" w:space="0" w:color="auto"/>
          </w:divBdr>
          <w:divsChild>
            <w:div w:id="703555688">
              <w:marLeft w:val="0"/>
              <w:marRight w:val="0"/>
              <w:marTop w:val="0"/>
              <w:marBottom w:val="0"/>
              <w:divBdr>
                <w:top w:val="none" w:sz="0" w:space="0" w:color="auto"/>
                <w:left w:val="none" w:sz="0" w:space="0" w:color="auto"/>
                <w:bottom w:val="none" w:sz="0" w:space="0" w:color="auto"/>
                <w:right w:val="none" w:sz="0" w:space="0" w:color="auto"/>
              </w:divBdr>
              <w:divsChild>
                <w:div w:id="1969580548">
                  <w:marLeft w:val="0"/>
                  <w:marRight w:val="0"/>
                  <w:marTop w:val="0"/>
                  <w:marBottom w:val="0"/>
                  <w:divBdr>
                    <w:top w:val="none" w:sz="0" w:space="0" w:color="auto"/>
                    <w:left w:val="none" w:sz="0" w:space="0" w:color="auto"/>
                    <w:bottom w:val="none" w:sz="0" w:space="0" w:color="auto"/>
                    <w:right w:val="none" w:sz="0" w:space="0" w:color="auto"/>
                  </w:divBdr>
                </w:div>
                <w:div w:id="1056398010">
                  <w:marLeft w:val="0"/>
                  <w:marRight w:val="0"/>
                  <w:marTop w:val="0"/>
                  <w:marBottom w:val="0"/>
                  <w:divBdr>
                    <w:top w:val="none" w:sz="0" w:space="0" w:color="auto"/>
                    <w:left w:val="none" w:sz="0" w:space="0" w:color="auto"/>
                    <w:bottom w:val="none" w:sz="0" w:space="0" w:color="auto"/>
                    <w:right w:val="none" w:sz="0" w:space="0" w:color="auto"/>
                  </w:divBdr>
                </w:div>
              </w:divsChild>
            </w:div>
            <w:div w:id="1439523440">
              <w:marLeft w:val="0"/>
              <w:marRight w:val="0"/>
              <w:marTop w:val="0"/>
              <w:marBottom w:val="0"/>
              <w:divBdr>
                <w:top w:val="none" w:sz="0" w:space="0" w:color="auto"/>
                <w:left w:val="none" w:sz="0" w:space="0" w:color="auto"/>
                <w:bottom w:val="none" w:sz="0" w:space="0" w:color="auto"/>
                <w:right w:val="none" w:sz="0" w:space="0" w:color="auto"/>
              </w:divBdr>
              <w:divsChild>
                <w:div w:id="2052225773">
                  <w:marLeft w:val="0"/>
                  <w:marRight w:val="0"/>
                  <w:marTop w:val="0"/>
                  <w:marBottom w:val="0"/>
                  <w:divBdr>
                    <w:top w:val="none" w:sz="0" w:space="0" w:color="auto"/>
                    <w:left w:val="none" w:sz="0" w:space="0" w:color="auto"/>
                    <w:bottom w:val="none" w:sz="0" w:space="0" w:color="auto"/>
                    <w:right w:val="none" w:sz="0" w:space="0" w:color="auto"/>
                  </w:divBdr>
                </w:div>
                <w:div w:id="198323402">
                  <w:marLeft w:val="0"/>
                  <w:marRight w:val="0"/>
                  <w:marTop w:val="0"/>
                  <w:marBottom w:val="0"/>
                  <w:divBdr>
                    <w:top w:val="none" w:sz="0" w:space="0" w:color="auto"/>
                    <w:left w:val="none" w:sz="0" w:space="0" w:color="auto"/>
                    <w:bottom w:val="none" w:sz="0" w:space="0" w:color="auto"/>
                    <w:right w:val="none" w:sz="0" w:space="0" w:color="auto"/>
                  </w:divBdr>
                </w:div>
              </w:divsChild>
            </w:div>
            <w:div w:id="99180282">
              <w:marLeft w:val="0"/>
              <w:marRight w:val="0"/>
              <w:marTop w:val="0"/>
              <w:marBottom w:val="0"/>
              <w:divBdr>
                <w:top w:val="none" w:sz="0" w:space="0" w:color="auto"/>
                <w:left w:val="none" w:sz="0" w:space="0" w:color="auto"/>
                <w:bottom w:val="none" w:sz="0" w:space="0" w:color="auto"/>
                <w:right w:val="none" w:sz="0" w:space="0" w:color="auto"/>
              </w:divBdr>
              <w:divsChild>
                <w:div w:id="2052993001">
                  <w:marLeft w:val="0"/>
                  <w:marRight w:val="0"/>
                  <w:marTop w:val="0"/>
                  <w:marBottom w:val="0"/>
                  <w:divBdr>
                    <w:top w:val="none" w:sz="0" w:space="0" w:color="auto"/>
                    <w:left w:val="none" w:sz="0" w:space="0" w:color="auto"/>
                    <w:bottom w:val="none" w:sz="0" w:space="0" w:color="auto"/>
                    <w:right w:val="none" w:sz="0" w:space="0" w:color="auto"/>
                  </w:divBdr>
                </w:div>
              </w:divsChild>
            </w:div>
            <w:div w:id="1875846498">
              <w:marLeft w:val="0"/>
              <w:marRight w:val="0"/>
              <w:marTop w:val="0"/>
              <w:marBottom w:val="0"/>
              <w:divBdr>
                <w:top w:val="none" w:sz="0" w:space="0" w:color="auto"/>
                <w:left w:val="none" w:sz="0" w:space="0" w:color="auto"/>
                <w:bottom w:val="none" w:sz="0" w:space="0" w:color="auto"/>
                <w:right w:val="none" w:sz="0" w:space="0" w:color="auto"/>
              </w:divBdr>
              <w:divsChild>
                <w:div w:id="12923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2019-06-21T12:17:00Z</dcterms:created>
  <dcterms:modified xsi:type="dcterms:W3CDTF">2019-06-21T12:19:00Z</dcterms:modified>
</cp:coreProperties>
</file>