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1BA2" w:rsidRDefault="00B41BA2" w:rsidP="00B41BA2">
      <w:pPr>
        <w:pStyle w:val="NormalWeb"/>
      </w:pPr>
      <w:r>
        <w:rPr>
          <w:rFonts w:ascii="Times" w:hAnsi="Times"/>
          <w:sz w:val="30"/>
          <w:szCs w:val="30"/>
        </w:rPr>
        <w:t xml:space="preserve">Cupressus </w:t>
      </w:r>
      <w:proofErr w:type="spellStart"/>
      <w:r>
        <w:rPr>
          <w:rFonts w:ascii="Times" w:hAnsi="Times"/>
          <w:sz w:val="30"/>
          <w:szCs w:val="30"/>
        </w:rPr>
        <w:t>lusitanica</w:t>
      </w:r>
      <w:proofErr w:type="spellEnd"/>
      <w:r>
        <w:rPr>
          <w:rFonts w:ascii="Times" w:hAnsi="Times"/>
          <w:sz w:val="30"/>
          <w:szCs w:val="30"/>
        </w:rPr>
        <w:t xml:space="preserve"> </w:t>
      </w:r>
      <w:r>
        <w:rPr>
          <w:rFonts w:ascii="Times" w:hAnsi="Times"/>
          <w:i/>
          <w:iCs/>
          <w:position w:val="-2"/>
          <w:sz w:val="30"/>
          <w:szCs w:val="30"/>
        </w:rPr>
        <w:t xml:space="preserve">Cupressaceae </w:t>
      </w:r>
      <w:r>
        <w:rPr>
          <w:rFonts w:ascii="Times" w:hAnsi="Times"/>
          <w:sz w:val="22"/>
          <w:szCs w:val="22"/>
        </w:rPr>
        <w:t xml:space="preserve">Mexico, Guatemala </w:t>
      </w:r>
    </w:p>
    <w:p w:rsidR="00B41BA2" w:rsidRDefault="00B41BA2" w:rsidP="00B41BA2">
      <w:pPr>
        <w:pStyle w:val="NormalWeb"/>
      </w:pPr>
      <w:r>
        <w:rPr>
          <w:rFonts w:ascii="Times" w:hAnsi="Times"/>
          <w:b/>
          <w:bCs/>
          <w:sz w:val="22"/>
          <w:szCs w:val="22"/>
        </w:rPr>
        <w:t xml:space="preserve">Common names: English: </w:t>
      </w:r>
      <w:r>
        <w:rPr>
          <w:rFonts w:ascii="Times" w:hAnsi="Times"/>
          <w:sz w:val="22"/>
          <w:szCs w:val="22"/>
        </w:rPr>
        <w:t xml:space="preserve">Mexican cypress. </w:t>
      </w:r>
    </w:p>
    <w:p w:rsidR="00B41BA2" w:rsidRPr="00B41BA2" w:rsidRDefault="00B41BA2" w:rsidP="00B41BA2">
      <w:pPr>
        <w:pStyle w:val="NormalWeb"/>
        <w:rPr>
          <w:rFonts w:ascii="Times" w:hAnsi="Times"/>
          <w:sz w:val="22"/>
          <w:szCs w:val="22"/>
        </w:rPr>
      </w:pPr>
      <w:r>
        <w:rPr>
          <w:rFonts w:ascii="Times" w:hAnsi="Times"/>
          <w:b/>
          <w:bCs/>
          <w:sz w:val="22"/>
          <w:szCs w:val="22"/>
        </w:rPr>
        <w:t xml:space="preserve">Ecology: </w:t>
      </w:r>
      <w:r>
        <w:rPr>
          <w:rFonts w:ascii="Times" w:hAnsi="Times"/>
          <w:sz w:val="22"/>
          <w:szCs w:val="22"/>
        </w:rPr>
        <w:t xml:space="preserve">A fast-growing tree widely used in East and Southern Africa and grown in plantations in many areas; introduced to Uganda, 1,100-3,000 m. At higher altitudes the tree tends to be invasive. </w:t>
      </w:r>
      <w:bookmarkStart w:id="0" w:name="_GoBack"/>
      <w:bookmarkEnd w:id="0"/>
    </w:p>
    <w:p w:rsidR="00B41BA2" w:rsidRDefault="00B41BA2" w:rsidP="00B41BA2">
      <w:pPr>
        <w:pStyle w:val="NormalWeb"/>
      </w:pPr>
      <w:r>
        <w:rPr>
          <w:rFonts w:ascii="Times" w:hAnsi="Times"/>
          <w:b/>
          <w:bCs/>
          <w:sz w:val="22"/>
          <w:szCs w:val="22"/>
        </w:rPr>
        <w:t xml:space="preserve">Uses: </w:t>
      </w:r>
      <w:r>
        <w:rPr>
          <w:rFonts w:ascii="Times" w:hAnsi="Times"/>
          <w:sz w:val="22"/>
          <w:szCs w:val="22"/>
        </w:rPr>
        <w:t xml:space="preserve">Firewood, poles, posts, timber (furniture, construction), </w:t>
      </w:r>
      <w:proofErr w:type="spellStart"/>
      <w:r>
        <w:rPr>
          <w:rFonts w:ascii="Times" w:hAnsi="Times"/>
          <w:sz w:val="22"/>
          <w:szCs w:val="22"/>
        </w:rPr>
        <w:t>ornamen</w:t>
      </w:r>
      <w:proofErr w:type="spellEnd"/>
      <w:r>
        <w:rPr>
          <w:rFonts w:ascii="Times" w:hAnsi="Times"/>
          <w:sz w:val="22"/>
          <w:szCs w:val="22"/>
        </w:rPr>
        <w:t xml:space="preserve">- </w:t>
      </w:r>
      <w:proofErr w:type="spellStart"/>
      <w:r>
        <w:rPr>
          <w:rFonts w:ascii="Times" w:hAnsi="Times"/>
          <w:sz w:val="22"/>
          <w:szCs w:val="22"/>
        </w:rPr>
        <w:t>tal</w:t>
      </w:r>
      <w:proofErr w:type="spellEnd"/>
      <w:r>
        <w:rPr>
          <w:rFonts w:ascii="Times" w:hAnsi="Times"/>
          <w:sz w:val="22"/>
          <w:szCs w:val="22"/>
        </w:rPr>
        <w:t xml:space="preserve">, shade, windbreak, live fence. </w:t>
      </w:r>
    </w:p>
    <w:p w:rsidR="00B41BA2" w:rsidRDefault="00B41BA2" w:rsidP="00B41BA2">
      <w:pPr>
        <w:pStyle w:val="NormalWeb"/>
      </w:pPr>
      <w:r>
        <w:rPr>
          <w:rFonts w:ascii="Times" w:hAnsi="Times"/>
          <w:b/>
          <w:bCs/>
          <w:sz w:val="22"/>
          <w:szCs w:val="22"/>
        </w:rPr>
        <w:t xml:space="preserve">Description: </w:t>
      </w:r>
      <w:r>
        <w:rPr>
          <w:rFonts w:ascii="Times" w:hAnsi="Times"/>
          <w:sz w:val="22"/>
          <w:szCs w:val="22"/>
        </w:rPr>
        <w:t xml:space="preserve">An evergreen tree to 35 m with straight trunk, </w:t>
      </w:r>
      <w:r>
        <w:rPr>
          <w:rFonts w:ascii="Times" w:hAnsi="Times"/>
          <w:b/>
          <w:bCs/>
          <w:sz w:val="22"/>
          <w:szCs w:val="22"/>
        </w:rPr>
        <w:t xml:space="preserve">generally conical </w:t>
      </w:r>
      <w:r>
        <w:rPr>
          <w:rFonts w:ascii="Times" w:hAnsi="Times"/>
          <w:sz w:val="22"/>
          <w:szCs w:val="22"/>
        </w:rPr>
        <w:t xml:space="preserve">but irregular in shape, the branches hang down with branchlets in all directions. BARK: </w:t>
      </w:r>
      <w:r>
        <w:rPr>
          <w:rFonts w:ascii="Times" w:hAnsi="Times"/>
          <w:b/>
          <w:bCs/>
          <w:sz w:val="22"/>
          <w:szCs w:val="22"/>
        </w:rPr>
        <w:t xml:space="preserve">red-brown with vertical grooves, </w:t>
      </w:r>
      <w:r>
        <w:rPr>
          <w:rFonts w:ascii="Times" w:hAnsi="Times"/>
          <w:sz w:val="22"/>
          <w:szCs w:val="22"/>
        </w:rPr>
        <w:t xml:space="preserve">grey with age. LEAVES: dull blue-green, </w:t>
      </w:r>
      <w:r>
        <w:rPr>
          <w:rFonts w:ascii="Times" w:hAnsi="Times"/>
          <w:b/>
          <w:bCs/>
          <w:sz w:val="22"/>
          <w:szCs w:val="22"/>
        </w:rPr>
        <w:t xml:space="preserve">the tiny leaves in 4 ranks, with spreading pointed tips. </w:t>
      </w:r>
      <w:r>
        <w:rPr>
          <w:rFonts w:ascii="Times" w:hAnsi="Times"/>
          <w:sz w:val="22"/>
          <w:szCs w:val="22"/>
        </w:rPr>
        <w:t xml:space="preserve">FRUIT: male cones like fat tips to branchlets, producing clouds of yellow pollen dust; female cones ripen in two years, </w:t>
      </w:r>
      <w:r>
        <w:rPr>
          <w:rFonts w:ascii="Times" w:hAnsi="Times"/>
          <w:b/>
          <w:bCs/>
          <w:sz w:val="22"/>
          <w:szCs w:val="22"/>
        </w:rPr>
        <w:t xml:space="preserve">rounded, 1.5 cm across, </w:t>
      </w:r>
      <w:r>
        <w:rPr>
          <w:rFonts w:ascii="Times" w:hAnsi="Times"/>
          <w:sz w:val="22"/>
          <w:szCs w:val="22"/>
        </w:rPr>
        <w:t xml:space="preserve">brown, the cone scales with central, pointed projections. About 75 winged seeds are released from beneath the cone scales. </w:t>
      </w:r>
    </w:p>
    <w:p w:rsidR="00B41BA2" w:rsidRDefault="00B41BA2" w:rsidP="00B41BA2">
      <w:pPr>
        <w:pStyle w:val="NormalWeb"/>
      </w:pPr>
      <w:r>
        <w:rPr>
          <w:rFonts w:ascii="Times" w:hAnsi="Times"/>
          <w:b/>
          <w:bCs/>
          <w:sz w:val="22"/>
          <w:szCs w:val="22"/>
        </w:rPr>
        <w:t xml:space="preserve">Propagation: </w:t>
      </w:r>
      <w:r>
        <w:rPr>
          <w:rFonts w:ascii="Times" w:hAnsi="Times"/>
          <w:sz w:val="22"/>
          <w:szCs w:val="22"/>
        </w:rPr>
        <w:t>Seedlings, wildings.</w:t>
      </w:r>
    </w:p>
    <w:p w:rsidR="00B41BA2" w:rsidRDefault="00B41BA2" w:rsidP="00B41BA2">
      <w:pPr>
        <w:pStyle w:val="NormalWeb"/>
      </w:pPr>
      <w:r>
        <w:rPr>
          <w:rFonts w:ascii="Times" w:hAnsi="Times"/>
          <w:b/>
          <w:bCs/>
          <w:sz w:val="22"/>
          <w:szCs w:val="22"/>
        </w:rPr>
        <w:t xml:space="preserve">Seed: </w:t>
      </w:r>
      <w:r>
        <w:rPr>
          <w:rFonts w:ascii="Times" w:hAnsi="Times"/>
          <w:sz w:val="22"/>
          <w:szCs w:val="22"/>
        </w:rPr>
        <w:t>No. of seeds per kg: 160,000-290,000. Germination of good seed 30-40% in 10-20 days</w:t>
      </w:r>
      <w:r>
        <w:rPr>
          <w:rFonts w:ascii="Times" w:hAnsi="Times"/>
          <w:sz w:val="22"/>
          <w:szCs w:val="22"/>
        </w:rPr>
        <w:t>.</w:t>
      </w:r>
    </w:p>
    <w:p w:rsidR="00B41BA2" w:rsidRDefault="00B41BA2" w:rsidP="00B41BA2">
      <w:pPr>
        <w:pStyle w:val="NormalWeb"/>
      </w:pPr>
      <w:r>
        <w:rPr>
          <w:rFonts w:ascii="Times" w:hAnsi="Times"/>
          <w:b/>
          <w:bCs/>
          <w:sz w:val="22"/>
          <w:szCs w:val="22"/>
        </w:rPr>
        <w:t xml:space="preserve">treatment: </w:t>
      </w:r>
      <w:r>
        <w:rPr>
          <w:rFonts w:ascii="Times" w:hAnsi="Times"/>
          <w:sz w:val="22"/>
          <w:szCs w:val="22"/>
        </w:rPr>
        <w:t>not necessary</w:t>
      </w:r>
    </w:p>
    <w:p w:rsidR="00B41BA2" w:rsidRDefault="00B41BA2" w:rsidP="00B41BA2">
      <w:pPr>
        <w:pStyle w:val="NormalWeb"/>
      </w:pPr>
      <w:r>
        <w:rPr>
          <w:rFonts w:ascii="Times" w:hAnsi="Times"/>
          <w:b/>
          <w:bCs/>
          <w:sz w:val="22"/>
          <w:szCs w:val="22"/>
        </w:rPr>
        <w:t xml:space="preserve">storage: </w:t>
      </w:r>
      <w:r>
        <w:rPr>
          <w:rFonts w:ascii="Times" w:hAnsi="Times"/>
          <w:sz w:val="22"/>
          <w:szCs w:val="22"/>
        </w:rPr>
        <w:t>seed can be stored for up to a year.</w:t>
      </w:r>
    </w:p>
    <w:p w:rsidR="00B41BA2" w:rsidRDefault="00B41BA2" w:rsidP="00B41BA2">
      <w:pPr>
        <w:pStyle w:val="NormalWeb"/>
        <w:rPr>
          <w:rFonts w:ascii="Times" w:hAnsi="Times"/>
          <w:b/>
          <w:bCs/>
          <w:sz w:val="22"/>
          <w:szCs w:val="22"/>
        </w:rPr>
      </w:pPr>
      <w:r>
        <w:rPr>
          <w:rFonts w:ascii="Times" w:hAnsi="Times"/>
          <w:b/>
          <w:bCs/>
          <w:sz w:val="22"/>
          <w:szCs w:val="22"/>
        </w:rPr>
        <w:t xml:space="preserve">Management: </w:t>
      </w:r>
      <w:r>
        <w:rPr>
          <w:rFonts w:ascii="Times" w:hAnsi="Times"/>
          <w:sz w:val="22"/>
          <w:szCs w:val="22"/>
        </w:rPr>
        <w:t>Fast growing on good sites, moderate on poorer sites. Trimming as a hedge. Pruning of trees in woodlots to be used for timber.</w:t>
      </w:r>
    </w:p>
    <w:p w:rsidR="00B41BA2" w:rsidRDefault="00B41BA2" w:rsidP="00B41BA2">
      <w:pPr>
        <w:pStyle w:val="NormalWeb"/>
      </w:pPr>
      <w:r>
        <w:rPr>
          <w:rFonts w:ascii="Times" w:hAnsi="Times"/>
          <w:b/>
          <w:bCs/>
          <w:sz w:val="22"/>
          <w:szCs w:val="22"/>
        </w:rPr>
        <w:t xml:space="preserve">Remarks: </w:t>
      </w:r>
      <w:r>
        <w:rPr>
          <w:rFonts w:ascii="Times" w:hAnsi="Times"/>
          <w:sz w:val="22"/>
          <w:szCs w:val="22"/>
        </w:rPr>
        <w:t>Can produce poles after 10 years, general purpose timber after 20 years. Not good for intercropping. From 1990 severely attacked by the cypress aphid: branches turn yellow, later dry out. However, some trees have recovered better than others possibly indicating genetic differences. In Uganda, this menace seems to have been less severe than in some neighbouring countries.</w:t>
      </w:r>
    </w:p>
    <w:p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A2"/>
    <w:rsid w:val="00330D82"/>
    <w:rsid w:val="00B41BA2"/>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8314C3"/>
  <w15:chartTrackingRefBased/>
  <w15:docId w15:val="{FAED32D1-FA1B-5148-9321-B8FD2B48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B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451362">
      <w:bodyDiv w:val="1"/>
      <w:marLeft w:val="0"/>
      <w:marRight w:val="0"/>
      <w:marTop w:val="0"/>
      <w:marBottom w:val="0"/>
      <w:divBdr>
        <w:top w:val="none" w:sz="0" w:space="0" w:color="auto"/>
        <w:left w:val="none" w:sz="0" w:space="0" w:color="auto"/>
        <w:bottom w:val="none" w:sz="0" w:space="0" w:color="auto"/>
        <w:right w:val="none" w:sz="0" w:space="0" w:color="auto"/>
      </w:divBdr>
      <w:divsChild>
        <w:div w:id="1012684035">
          <w:marLeft w:val="0"/>
          <w:marRight w:val="0"/>
          <w:marTop w:val="0"/>
          <w:marBottom w:val="0"/>
          <w:divBdr>
            <w:top w:val="none" w:sz="0" w:space="0" w:color="auto"/>
            <w:left w:val="none" w:sz="0" w:space="0" w:color="auto"/>
            <w:bottom w:val="none" w:sz="0" w:space="0" w:color="auto"/>
            <w:right w:val="none" w:sz="0" w:space="0" w:color="auto"/>
          </w:divBdr>
          <w:divsChild>
            <w:div w:id="1975790752">
              <w:marLeft w:val="0"/>
              <w:marRight w:val="0"/>
              <w:marTop w:val="0"/>
              <w:marBottom w:val="0"/>
              <w:divBdr>
                <w:top w:val="none" w:sz="0" w:space="0" w:color="auto"/>
                <w:left w:val="none" w:sz="0" w:space="0" w:color="auto"/>
                <w:bottom w:val="none" w:sz="0" w:space="0" w:color="auto"/>
                <w:right w:val="none" w:sz="0" w:space="0" w:color="auto"/>
              </w:divBdr>
              <w:divsChild>
                <w:div w:id="1953634459">
                  <w:marLeft w:val="0"/>
                  <w:marRight w:val="0"/>
                  <w:marTop w:val="0"/>
                  <w:marBottom w:val="0"/>
                  <w:divBdr>
                    <w:top w:val="none" w:sz="0" w:space="0" w:color="auto"/>
                    <w:left w:val="none" w:sz="0" w:space="0" w:color="auto"/>
                    <w:bottom w:val="none" w:sz="0" w:space="0" w:color="auto"/>
                    <w:right w:val="none" w:sz="0" w:space="0" w:color="auto"/>
                  </w:divBdr>
                </w:div>
              </w:divsChild>
            </w:div>
            <w:div w:id="1211838975">
              <w:marLeft w:val="0"/>
              <w:marRight w:val="0"/>
              <w:marTop w:val="0"/>
              <w:marBottom w:val="0"/>
              <w:divBdr>
                <w:top w:val="none" w:sz="0" w:space="0" w:color="auto"/>
                <w:left w:val="none" w:sz="0" w:space="0" w:color="auto"/>
                <w:bottom w:val="none" w:sz="0" w:space="0" w:color="auto"/>
                <w:right w:val="none" w:sz="0" w:space="0" w:color="auto"/>
              </w:divBdr>
              <w:divsChild>
                <w:div w:id="2051609546">
                  <w:marLeft w:val="0"/>
                  <w:marRight w:val="0"/>
                  <w:marTop w:val="0"/>
                  <w:marBottom w:val="0"/>
                  <w:divBdr>
                    <w:top w:val="none" w:sz="0" w:space="0" w:color="auto"/>
                    <w:left w:val="none" w:sz="0" w:space="0" w:color="auto"/>
                    <w:bottom w:val="none" w:sz="0" w:space="0" w:color="auto"/>
                    <w:right w:val="none" w:sz="0" w:space="0" w:color="auto"/>
                  </w:divBdr>
                </w:div>
                <w:div w:id="1202324182">
                  <w:marLeft w:val="0"/>
                  <w:marRight w:val="0"/>
                  <w:marTop w:val="0"/>
                  <w:marBottom w:val="0"/>
                  <w:divBdr>
                    <w:top w:val="none" w:sz="0" w:space="0" w:color="auto"/>
                    <w:left w:val="none" w:sz="0" w:space="0" w:color="auto"/>
                    <w:bottom w:val="none" w:sz="0" w:space="0" w:color="auto"/>
                    <w:right w:val="none" w:sz="0" w:space="0" w:color="auto"/>
                  </w:divBdr>
                </w:div>
              </w:divsChild>
            </w:div>
            <w:div w:id="2002081699">
              <w:marLeft w:val="0"/>
              <w:marRight w:val="0"/>
              <w:marTop w:val="0"/>
              <w:marBottom w:val="0"/>
              <w:divBdr>
                <w:top w:val="none" w:sz="0" w:space="0" w:color="auto"/>
                <w:left w:val="none" w:sz="0" w:space="0" w:color="auto"/>
                <w:bottom w:val="none" w:sz="0" w:space="0" w:color="auto"/>
                <w:right w:val="none" w:sz="0" w:space="0" w:color="auto"/>
              </w:divBdr>
              <w:divsChild>
                <w:div w:id="1882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1</cp:revision>
  <dcterms:created xsi:type="dcterms:W3CDTF">2019-06-21T12:46:00Z</dcterms:created>
  <dcterms:modified xsi:type="dcterms:W3CDTF">2019-06-21T12:47:00Z</dcterms:modified>
</cp:coreProperties>
</file>