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713" w14:textId="77777777" w:rsidR="006C3B14" w:rsidRDefault="006C3B14" w:rsidP="006C3B14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Albizia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coriaria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i/>
          <w:iCs/>
          <w:sz w:val="30"/>
          <w:szCs w:val="30"/>
        </w:rPr>
        <w:t>Mirnosaceae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</w:p>
    <w:p w14:paraId="7C45B67A" w14:textId="77777777" w:rsidR="006C3B14" w:rsidRDefault="006C3B14" w:rsidP="006C3B14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14:paraId="19765777" w14:textId="57D30F3D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</w:t>
      </w:r>
      <w:proofErr w:type="spellStart"/>
      <w:r>
        <w:rPr>
          <w:rFonts w:ascii="Times" w:hAnsi="Times"/>
          <w:b/>
          <w:bCs/>
          <w:sz w:val="22"/>
          <w:szCs w:val="22"/>
        </w:rPr>
        <w:t>Ateso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Etek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etekwa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Kwamba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Musisiya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proofErr w:type="spellStart"/>
      <w:r>
        <w:rPr>
          <w:rFonts w:ascii="Times" w:hAnsi="Times"/>
          <w:sz w:val="22"/>
          <w:szCs w:val="22"/>
        </w:rPr>
        <w:t>Mugavu</w:t>
      </w:r>
      <w:proofErr w:type="spellEnd"/>
      <w:r>
        <w:rPr>
          <w:rFonts w:ascii="Times" w:hAnsi="Times"/>
          <w:sz w:val="22"/>
          <w:szCs w:val="22"/>
        </w:rPr>
        <w:t>,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Lugishu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Chesovio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kumoluko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Lugwe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Mubere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A: </w:t>
      </w:r>
      <w:proofErr w:type="spellStart"/>
      <w:r>
        <w:rPr>
          <w:rFonts w:ascii="Times" w:hAnsi="Times"/>
          <w:sz w:val="22"/>
          <w:szCs w:val="22"/>
        </w:rPr>
        <w:t>Latoligo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ayekayek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J: </w:t>
      </w:r>
      <w:proofErr w:type="spellStart"/>
      <w:r>
        <w:rPr>
          <w:rFonts w:ascii="Times" w:hAnsi="Times"/>
          <w:sz w:val="22"/>
          <w:szCs w:val="22"/>
        </w:rPr>
        <w:t>Omogi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ober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L: </w:t>
      </w:r>
      <w:proofErr w:type="spellStart"/>
      <w:r>
        <w:rPr>
          <w:rFonts w:ascii="Times" w:hAnsi="Times"/>
          <w:sz w:val="22"/>
          <w:szCs w:val="22"/>
        </w:rPr>
        <w:t>Itek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bata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Lusoga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Musita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Madi: </w:t>
      </w:r>
      <w:r>
        <w:rPr>
          <w:rFonts w:ascii="Times" w:hAnsi="Times"/>
          <w:sz w:val="22"/>
          <w:szCs w:val="22"/>
        </w:rPr>
        <w:t xml:space="preserve">Oyo </w:t>
      </w:r>
      <w:proofErr w:type="spellStart"/>
      <w:r>
        <w:rPr>
          <w:rFonts w:ascii="Times" w:hAnsi="Times"/>
          <w:b/>
          <w:bCs/>
          <w:sz w:val="22"/>
          <w:szCs w:val="22"/>
        </w:rPr>
        <w:t>Rukiga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Muyenzayenze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Runyankore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Musisa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murongo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Musisa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Rutoro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Musisa</w:t>
      </w:r>
      <w:proofErr w:type="spellEnd"/>
      <w:r>
        <w:rPr>
          <w:rFonts w:ascii="Times" w:hAnsi="Times"/>
          <w:sz w:val="22"/>
          <w:szCs w:val="22"/>
        </w:rPr>
        <w:t>.</w:t>
      </w:r>
    </w:p>
    <w:p w14:paraId="6C062E7E" w14:textId="242C700B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>A timber tree found from West Africa to the Sudan and south to Angola, though absent from the eastern and southern parts of Central Africa. It is found throughout Uganda on a variety of soils; common at forest edges, in wooded grassland, woodland and thicket 850-1,680 m. It is a pioneer species requiring light and will not grow in tropical forest with a closed canopy.</w:t>
      </w:r>
    </w:p>
    <w:p w14:paraId="443295CE" w14:textId="6A278E60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charcoal, timber, poles, furniture, boat building, medicine (roots and bark), fodder, bee forage, ornamental, shade, nitrogen fixation, toothbrushes, banana ripening.</w:t>
      </w:r>
    </w:p>
    <w:p w14:paraId="03533314" w14:textId="1830D372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deciduous tree 6-36 m, </w:t>
      </w:r>
      <w:r>
        <w:rPr>
          <w:rFonts w:ascii="Times" w:hAnsi="Times"/>
          <w:b/>
          <w:bCs/>
          <w:sz w:val="22"/>
          <w:szCs w:val="22"/>
        </w:rPr>
        <w:t xml:space="preserve">the crown spreading </w:t>
      </w:r>
      <w:r>
        <w:rPr>
          <w:rFonts w:ascii="Times" w:hAnsi="Times"/>
          <w:sz w:val="22"/>
          <w:szCs w:val="22"/>
        </w:rPr>
        <w:t xml:space="preserve">and flat, the trunk often twisted, any buttresses short and blunt. BARK: grey-black, rough and scaling raggedly. Young branchlets rather hairy. LEAVES: new growth pale bright green. Bipinnate with </w:t>
      </w:r>
      <w:r>
        <w:rPr>
          <w:rFonts w:ascii="Times" w:hAnsi="Times"/>
          <w:b/>
          <w:bCs/>
          <w:sz w:val="22"/>
          <w:szCs w:val="22"/>
        </w:rPr>
        <w:t xml:space="preserve">3-6 pairs pinnae </w:t>
      </w:r>
      <w:r>
        <w:rPr>
          <w:rFonts w:ascii="Times" w:hAnsi="Times"/>
          <w:sz w:val="22"/>
          <w:szCs w:val="22"/>
        </w:rPr>
        <w:t xml:space="preserve">and 6-11 pairs of medium-large leaflets, </w:t>
      </w:r>
      <w:r>
        <w:rPr>
          <w:rFonts w:ascii="Times" w:hAnsi="Times"/>
          <w:b/>
          <w:bCs/>
          <w:sz w:val="22"/>
          <w:szCs w:val="22"/>
        </w:rPr>
        <w:t xml:space="preserve">all about equal in size, to 3 cm long, hardly one-sided, </w:t>
      </w:r>
      <w:r>
        <w:rPr>
          <w:rFonts w:ascii="Times" w:hAnsi="Times"/>
          <w:sz w:val="22"/>
          <w:szCs w:val="22"/>
        </w:rPr>
        <w:t xml:space="preserve">narrowly oval-oblong, rounded and often wider at the base, </w:t>
      </w:r>
      <w:r>
        <w:rPr>
          <w:rFonts w:ascii="Times" w:hAnsi="Times"/>
          <w:b/>
          <w:bCs/>
          <w:sz w:val="22"/>
          <w:szCs w:val="22"/>
        </w:rPr>
        <w:t xml:space="preserve">tip rounded. </w:t>
      </w:r>
      <w:r>
        <w:rPr>
          <w:rFonts w:ascii="Times" w:hAnsi="Times"/>
          <w:sz w:val="22"/>
          <w:szCs w:val="22"/>
        </w:rPr>
        <w:t xml:space="preserve">FLOWERS: very many sweet-smelling white flowers in half-spherical heads, the </w:t>
      </w:r>
      <w:r>
        <w:rPr>
          <w:rFonts w:ascii="Times" w:hAnsi="Times"/>
          <w:b/>
          <w:bCs/>
          <w:sz w:val="22"/>
          <w:szCs w:val="22"/>
        </w:rPr>
        <w:t xml:space="preserve">stamen filaments red above </w:t>
      </w:r>
      <w:r>
        <w:rPr>
          <w:rFonts w:ascii="Times" w:hAnsi="Times"/>
          <w:sz w:val="22"/>
          <w:szCs w:val="22"/>
        </w:rPr>
        <w:t xml:space="preserve">but </w:t>
      </w:r>
      <w:r>
        <w:rPr>
          <w:rFonts w:ascii="Times" w:hAnsi="Times"/>
          <w:b/>
          <w:bCs/>
          <w:sz w:val="22"/>
          <w:szCs w:val="22"/>
        </w:rPr>
        <w:t xml:space="preserve">not or hardly hanging out beyond the flower tube. </w:t>
      </w:r>
      <w:r>
        <w:rPr>
          <w:rFonts w:ascii="Times" w:hAnsi="Times"/>
          <w:sz w:val="22"/>
          <w:szCs w:val="22"/>
        </w:rPr>
        <w:t>FRUIT: flat purple-brown pods, often shiny, 14-20 cm long, about 3 cm wide, tip and base narrowed, becoming papery, the few seeds inside about 1 cm, round and flat.</w:t>
      </w:r>
    </w:p>
    <w:p w14:paraId="17A6FC4C" w14:textId="7C29BEBB" w:rsidR="006C3B14" w:rsidRDefault="006C3B14" w:rsidP="006C3B14">
      <w:pPr>
        <w:pStyle w:val="NormalWeb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Propagation:</w:t>
      </w:r>
      <w:r w:rsidRPr="006C3B14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Seedlings, wild</w:t>
      </w:r>
      <w:r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ings.</w:t>
      </w:r>
      <w:r>
        <w:rPr>
          <w:rFonts w:ascii="Times" w:hAnsi="Times"/>
          <w:b/>
          <w:bCs/>
          <w:sz w:val="22"/>
          <w:szCs w:val="22"/>
        </w:rPr>
        <w:t xml:space="preserve"> </w:t>
      </w:r>
    </w:p>
    <w:p w14:paraId="5B683281" w14:textId="5B84FB3B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About 6,000 seeds per kg.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Seed is susceptible to beetle attack, often while still on the tree. Good germination rate. The tree is a prolific </w:t>
      </w:r>
      <w:proofErr w:type="spellStart"/>
      <w:r>
        <w:rPr>
          <w:rFonts w:ascii="Times" w:hAnsi="Times"/>
          <w:sz w:val="22"/>
          <w:szCs w:val="22"/>
        </w:rPr>
        <w:t>seeder</w:t>
      </w:r>
      <w:proofErr w:type="spellEnd"/>
      <w:r>
        <w:rPr>
          <w:rFonts w:ascii="Times" w:hAnsi="Times"/>
          <w:sz w:val="22"/>
          <w:szCs w:val="22"/>
        </w:rPr>
        <w:t>.</w:t>
      </w:r>
    </w:p>
    <w:p w14:paraId="476670E7" w14:textId="29C56363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 for fresh seed. Soak stored seed.</w:t>
      </w:r>
    </w:p>
    <w:p w14:paraId="1ED578E1" w14:textId="77777777" w:rsidR="006C3B14" w:rsidRDefault="006C3B14" w:rsidP="006C3B14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can be stored for up to one year.</w:t>
      </w:r>
    </w:p>
    <w:p w14:paraId="38CD26B6" w14:textId="77777777" w:rsidR="006C3B14" w:rsidRDefault="006C3B14" w:rsidP="006C3B14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Slow-growing; lopping, pollarding.</w:t>
      </w:r>
    </w:p>
    <w:p w14:paraId="1EC33105" w14:textId="413C4623" w:rsidR="006C3B14" w:rsidRDefault="006C3B14" w:rsidP="006C3B14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In Uganda the tree is used as a prop for food climbers like </w:t>
      </w:r>
      <w:proofErr w:type="spellStart"/>
      <w:r>
        <w:rPr>
          <w:rFonts w:ascii="Times" w:hAnsi="Times"/>
          <w:sz w:val="22"/>
          <w:szCs w:val="22"/>
        </w:rPr>
        <w:t>Dioscorea</w:t>
      </w:r>
      <w:proofErr w:type="spellEnd"/>
      <w:r>
        <w:rPr>
          <w:rFonts w:ascii="Times" w:hAnsi="Times"/>
          <w:sz w:val="22"/>
          <w:szCs w:val="22"/>
        </w:rPr>
        <w:t xml:space="preserve">, passion fruit and </w:t>
      </w:r>
      <w:proofErr w:type="spellStart"/>
      <w:r>
        <w:rPr>
          <w:rFonts w:ascii="Times" w:hAnsi="Times"/>
          <w:sz w:val="22"/>
          <w:szCs w:val="22"/>
        </w:rPr>
        <w:t>Taeferia</w:t>
      </w:r>
      <w:proofErr w:type="spellEnd"/>
      <w:r>
        <w:rPr>
          <w:rFonts w:ascii="Times" w:hAnsi="Times"/>
          <w:sz w:val="22"/>
          <w:szCs w:val="22"/>
        </w:rPr>
        <w:t xml:space="preserve">. The </w:t>
      </w:r>
      <w:proofErr w:type="spellStart"/>
      <w:r>
        <w:rPr>
          <w:rFonts w:ascii="Times" w:hAnsi="Times"/>
          <w:sz w:val="22"/>
          <w:szCs w:val="22"/>
        </w:rPr>
        <w:t>Hima</w:t>
      </w:r>
      <w:proofErr w:type="spellEnd"/>
      <w:r>
        <w:rPr>
          <w:rFonts w:ascii="Times" w:hAnsi="Times"/>
          <w:sz w:val="22"/>
          <w:szCs w:val="22"/>
        </w:rPr>
        <w:t xml:space="preserve"> community make beautiful milk jars from the wood. The sapwood is soft but the heavy heartwood is hard and durable. The brown timber makes</w:t>
      </w:r>
      <w:r w:rsidRPr="006C3B14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good furniture. </w:t>
      </w:r>
    </w:p>
    <w:p w14:paraId="4006394A" w14:textId="7E8B15B8" w:rsidR="006C3B14" w:rsidRDefault="006C3B14" w:rsidP="006C3B14">
      <w:pPr>
        <w:pStyle w:val="NormalWeb"/>
      </w:pPr>
    </w:p>
    <w:p w14:paraId="31ABC286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14"/>
    <w:rsid w:val="00330D82"/>
    <w:rsid w:val="006C3B14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4DEF"/>
  <w15:chartTrackingRefBased/>
  <w15:docId w15:val="{7CFE3B4D-9EF9-B146-9BF9-3C8247E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B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2019-06-27T07:22:00Z</dcterms:created>
  <dcterms:modified xsi:type="dcterms:W3CDTF">2019-06-27T07:25:00Z</dcterms:modified>
</cp:coreProperties>
</file>