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</w:pPr>
      <w:r>
        <w:rPr>
          <w:rFonts w:ascii="Times" w:hAnsi="Times"/>
          <w:sz w:val="30"/>
          <w:szCs w:val="30"/>
          <w:rtl w:val="0"/>
          <w:lang w:val="en-US"/>
        </w:rPr>
        <w:t xml:space="preserve">Albizia grandibracteata </w:t>
      </w:r>
      <w:r>
        <w:rPr>
          <w:rFonts w:ascii="Times" w:hAnsi="Times"/>
          <w:sz w:val="20"/>
          <w:szCs w:val="20"/>
          <w:rtl w:val="0"/>
          <w:lang w:val="en-US"/>
        </w:rPr>
        <w:t xml:space="preserve">Indigenous </w:t>
      </w:r>
    </w:p>
    <w:p>
      <w:pPr>
        <w:pStyle w:val="Normal (Web)"/>
      </w:pPr>
      <w:r>
        <w:rPr>
          <w:rFonts w:ascii="Times" w:hAnsi="Times"/>
          <w:i w:val="1"/>
          <w:iCs w:val="1"/>
          <w:sz w:val="30"/>
          <w:szCs w:val="30"/>
          <w:rtl w:val="0"/>
          <w:lang w:val="en-US"/>
        </w:rPr>
        <w:t xml:space="preserve">Mimosaceae </w:t>
      </w:r>
    </w:p>
    <w:p>
      <w:pPr>
        <w:pStyle w:val="Normal (Web)"/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C o m m o n names: English: </w:t>
      </w:r>
      <w:r>
        <w:rPr>
          <w:rFonts w:ascii="Times" w:hAnsi="Times"/>
          <w:sz w:val="20"/>
          <w:szCs w:val="20"/>
          <w:rtl w:val="0"/>
          <w:lang w:val="en-US"/>
        </w:rPr>
        <w:t xml:space="preserve">Large-leaved albizia,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Kwamba: </w:t>
      </w:r>
      <w:r>
        <w:rPr>
          <w:rFonts w:ascii="Times" w:hAnsi="Times"/>
          <w:sz w:val="20"/>
          <w:szCs w:val="20"/>
          <w:rtl w:val="0"/>
          <w:lang w:val="en-US"/>
        </w:rPr>
        <w:t xml:space="preserve">Bulera, idada, madada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Luganda: </w:t>
      </w:r>
      <w:r>
        <w:rPr>
          <w:rFonts w:ascii="Times" w:hAnsi="Times"/>
          <w:sz w:val="20"/>
          <w:szCs w:val="20"/>
          <w:rtl w:val="0"/>
          <w:lang w:val="en-US"/>
        </w:rPr>
        <w:t xml:space="preserve">Mulongo, nongo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Luo: </w:t>
      </w:r>
      <w:r>
        <w:rPr>
          <w:rFonts w:ascii="Times" w:hAnsi="Times"/>
          <w:sz w:val="20"/>
          <w:szCs w:val="20"/>
          <w:rtl w:val="0"/>
          <w:lang w:val="en-US"/>
        </w:rPr>
        <w:t xml:space="preserve">Awak, owak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Luo </w:t>
      </w:r>
      <w:r>
        <w:rPr>
          <w:rFonts w:ascii="Times" w:hAnsi="Times"/>
          <w:sz w:val="20"/>
          <w:szCs w:val="20"/>
          <w:rtl w:val="0"/>
          <w:lang w:val="en-US"/>
        </w:rPr>
        <w:t xml:space="preserve">A: Awok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Lusoga: </w:t>
      </w:r>
      <w:r>
        <w:rPr>
          <w:rFonts w:ascii="Times" w:hAnsi="Times"/>
          <w:sz w:val="20"/>
          <w:szCs w:val="20"/>
          <w:rtl w:val="0"/>
          <w:lang w:val="en-US"/>
        </w:rPr>
        <w:t xml:space="preserve">Mulongo, nongo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Rukiga: </w:t>
      </w:r>
      <w:r>
        <w:rPr>
          <w:rFonts w:ascii="Times" w:hAnsi="Times"/>
          <w:sz w:val="20"/>
          <w:szCs w:val="20"/>
          <w:rtl w:val="0"/>
          <w:lang w:val="en-US"/>
        </w:rPr>
        <w:t xml:space="preserve">Mushebeye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Runyoro: </w:t>
      </w:r>
      <w:r>
        <w:rPr>
          <w:rFonts w:ascii="Times" w:hAnsi="Times"/>
          <w:sz w:val="20"/>
          <w:szCs w:val="20"/>
          <w:rtl w:val="0"/>
          <w:lang w:val="en-US"/>
        </w:rPr>
        <w:t xml:space="preserve">Mulo- ngo, murongo, nongo,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Rutoro: </w:t>
      </w:r>
      <w:r>
        <w:rPr>
          <w:rFonts w:ascii="Times" w:hAnsi="Times"/>
          <w:sz w:val="20"/>
          <w:szCs w:val="20"/>
          <w:rtl w:val="0"/>
          <w:lang w:val="en-US"/>
        </w:rPr>
        <w:t xml:space="preserve">Mulongo, nongo. </w:t>
      </w:r>
    </w:p>
    <w:p>
      <w:pPr>
        <w:pStyle w:val="Normal (Web)"/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Ecology: </w:t>
      </w:r>
      <w:r>
        <w:rPr>
          <w:rFonts w:ascii="Times" w:hAnsi="Times"/>
          <w:sz w:val="20"/>
          <w:szCs w:val="20"/>
          <w:rtl w:val="0"/>
          <w:lang w:val="en-US"/>
        </w:rPr>
        <w:t xml:space="preserve">A tree of Central and East Africa and the Sudan, found in upland rain forest, especially in gallery riverine forests. In Uganda it is a vigorous colonizer in woodlands, gallery and mixed forests and on forest edges. It prefers moist and wet sites. </w:t>
      </w:r>
    </w:p>
    <w:p>
      <w:pPr>
        <w:pStyle w:val="Normal (Web)"/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Uses: </w:t>
      </w:r>
      <w:r>
        <w:rPr>
          <w:rFonts w:ascii="Times" w:hAnsi="Times"/>
          <w:sz w:val="20"/>
          <w:szCs w:val="20"/>
          <w:rtl w:val="0"/>
          <w:lang w:val="en-US"/>
        </w:rPr>
        <w:t>Firewood, charcoal, timber, furniture, construction, farm tools, medicine (roots), bee forage, ornamental, mulch, nitrogen fixation.</w:t>
      </w:r>
    </w:p>
    <w:p>
      <w:pPr>
        <w:pStyle w:val="Normal (Web)"/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Description: </w:t>
      </w:r>
      <w:r>
        <w:rPr>
          <w:rFonts w:ascii="Times" w:hAnsi="Times"/>
          <w:sz w:val="20"/>
          <w:szCs w:val="20"/>
          <w:rtl w:val="0"/>
          <w:lang w:val="en-US"/>
        </w:rPr>
        <w:t xml:space="preserve">A medium-sized deciduous tree with a straight trunk to 20 m and a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flattened </w:t>
      </w:r>
      <w:r>
        <w:rPr>
          <w:rFonts w:ascii="Times" w:hAnsi="Times"/>
          <w:sz w:val="20"/>
          <w:szCs w:val="20"/>
          <w:rtl w:val="0"/>
          <w:lang w:val="en-US"/>
        </w:rPr>
        <w:t xml:space="preserve">or layered crown. BARK: fairly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smooth, pale grey- </w:t>
      </w:r>
      <w:r>
        <w:rPr>
          <w:rFonts w:ascii="Times" w:hAnsi="Times"/>
          <w:sz w:val="20"/>
          <w:szCs w:val="20"/>
          <w:rtl w:val="0"/>
          <w:lang w:val="en-US"/>
        </w:rPr>
        <w:t xml:space="preserve">brown.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Young branchlets densely hairy. </w:t>
      </w:r>
      <w:r>
        <w:rPr>
          <w:rFonts w:ascii="Times" w:hAnsi="Times"/>
          <w:sz w:val="20"/>
          <w:szCs w:val="20"/>
          <w:rtl w:val="0"/>
          <w:lang w:val="en-US"/>
        </w:rPr>
        <w:t xml:space="preserve">LEAVES: bipinnate, on a stalk to 9 cm with only 2-3 pairs pinnae and 3-6 pairs leaflets, pink-red when young. The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smallest leaflets at the base, terminal leaflets largest </w:t>
      </w:r>
      <w:r>
        <w:rPr>
          <w:rFonts w:ascii="Times" w:hAnsi="Times"/>
          <w:sz w:val="20"/>
          <w:szCs w:val="20"/>
          <w:rtl w:val="0"/>
          <w:lang w:val="en-US"/>
        </w:rPr>
        <w:t xml:space="preserve">and reach 7 cm, rather curved and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tip pointed. </w:t>
      </w:r>
      <w:r>
        <w:rPr>
          <w:rFonts w:ascii="Times" w:hAnsi="Times"/>
          <w:sz w:val="20"/>
          <w:szCs w:val="20"/>
          <w:rtl w:val="0"/>
          <w:lang w:val="en-US"/>
        </w:rPr>
        <w:t xml:space="preserve">At the base of young leaves are rounded pink-green leafy stipules, to 2 cm long. FLOWERS: in colourful hemispherical heads, mostly pink with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dark red anthers seen well beyond the petals. FRUIT: flat, pale brown </w:t>
      </w:r>
      <w:r>
        <w:rPr>
          <w:rFonts w:ascii="Times" w:hAnsi="Times"/>
          <w:sz w:val="20"/>
          <w:szCs w:val="20"/>
          <w:rtl w:val="0"/>
          <w:lang w:val="en-US"/>
        </w:rPr>
        <w:t>pods, narrow, to 15 cm with a small pointed tip. Dense papery bunches can be seen on bare trees, 5-8 seeds are set free when the pods split open.</w:t>
      </w:r>
    </w:p>
    <w:p>
      <w:pPr>
        <w:pStyle w:val="Normal (Web)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Propagation: </w:t>
      </w:r>
      <w:r>
        <w:rPr>
          <w:rFonts w:ascii="Times" w:hAnsi="Times"/>
          <w:sz w:val="20"/>
          <w:szCs w:val="20"/>
          <w:rtl w:val="0"/>
          <w:lang w:val="en-US"/>
        </w:rPr>
        <w:t>Seedlings, wildlings, and root suckers.</w:t>
      </w:r>
    </w:p>
    <w:p>
      <w:pPr>
        <w:pStyle w:val="Normal (Web)"/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Seed: </w:t>
      </w:r>
      <w:r>
        <w:rPr>
          <w:rFonts w:ascii="Times" w:hAnsi="Times"/>
          <w:sz w:val="20"/>
          <w:szCs w:val="20"/>
          <w:rtl w:val="0"/>
          <w:lang w:val="en-US"/>
        </w:rPr>
        <w:t>Collect in pods just before pods split open. Thresh pods and separate seeds. Seeds susceptible to attack by insects,</w:t>
      </w:r>
    </w:p>
    <w:p>
      <w:pPr>
        <w:pStyle w:val="Normal (Web)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treatment: </w:t>
      </w:r>
      <w:r>
        <w:rPr>
          <w:rFonts w:ascii="Times" w:hAnsi="Times"/>
          <w:sz w:val="20"/>
          <w:szCs w:val="20"/>
          <w:rtl w:val="0"/>
          <w:lang w:val="en-US"/>
        </w:rPr>
        <w:t>soak in water overnight.</w:t>
      </w:r>
    </w:p>
    <w:p>
      <w:pPr>
        <w:pStyle w:val="Normal (Web)"/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storage: </w:t>
      </w:r>
      <w:r>
        <w:rPr>
          <w:rFonts w:ascii="Times" w:hAnsi="Times"/>
          <w:sz w:val="20"/>
          <w:szCs w:val="20"/>
          <w:rtl w:val="0"/>
          <w:lang w:val="en-US"/>
        </w:rPr>
        <w:t>Store in sealed containers in a cool place. Add ash to reduce insect damage.</w:t>
      </w:r>
    </w:p>
    <w:p>
      <w:pPr>
        <w:pStyle w:val="Normal (Web)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Management: </w:t>
      </w:r>
      <w:r>
        <w:rPr>
          <w:rFonts w:ascii="Times" w:hAnsi="Times"/>
          <w:sz w:val="20"/>
          <w:szCs w:val="20"/>
          <w:rtl w:val="0"/>
          <w:lang w:val="en-US"/>
        </w:rPr>
        <w:t>Coppicing, pollarding. Fast growing on well-watered forest soils, produce many suckers from surface roots.</w:t>
      </w:r>
    </w:p>
    <w:p>
      <w:pPr>
        <w:pStyle w:val="Normal (Web)"/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Remarks: </w:t>
      </w:r>
      <w:r>
        <w:rPr>
          <w:rFonts w:ascii="Times" w:hAnsi="Times"/>
          <w:sz w:val="20"/>
          <w:szCs w:val="20"/>
          <w:rtl w:val="0"/>
          <w:lang w:val="en-US"/>
        </w:rPr>
        <w:t xml:space="preserve">A striking tree when in flower. The pale wood, although easily worked, is not very durable and is attacked by insects. In other properties it is similar to </w:t>
      </w:r>
      <w:r>
        <w:rPr>
          <w:rFonts w:ascii="Times" w:hAnsi="Times"/>
          <w:i w:val="1"/>
          <w:iCs w:val="1"/>
          <w:sz w:val="20"/>
          <w:szCs w:val="20"/>
          <w:rtl w:val="0"/>
          <w:lang w:val="en-US"/>
        </w:rPr>
        <w:t xml:space="preserve">A. gummifera. </w:t>
      </w:r>
      <w:r>
        <w:rPr>
          <w:rFonts w:ascii="Times" w:hAnsi="Times"/>
          <w:sz w:val="20"/>
          <w:szCs w:val="20"/>
          <w:rtl w:val="0"/>
          <w:lang w:val="en-US"/>
        </w:rPr>
        <w:t xml:space="preserve">The name </w:t>
      </w:r>
      <w:r>
        <w:rPr>
          <w:rFonts w:ascii="Times" w:hAnsi="Times"/>
          <w:i w:val="1"/>
          <w:iCs w:val="1"/>
          <w:sz w:val="20"/>
          <w:szCs w:val="20"/>
          <w:rtl w:val="0"/>
          <w:lang w:val="en-US"/>
        </w:rPr>
        <w:t xml:space="preserve">grandibracteata </w:t>
      </w:r>
      <w:r>
        <w:rPr>
          <w:rFonts w:ascii="Times" w:hAnsi="Times"/>
          <w:sz w:val="20"/>
          <w:szCs w:val="20"/>
          <w:rtl w:val="0"/>
          <w:lang w:val="en-US"/>
        </w:rPr>
        <w:t>refers to the "large bracts", leafy growths at the base of young leaves.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