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347FE" w14:textId="271679A1" w:rsidR="00803E3C" w:rsidRDefault="00803E3C" w:rsidP="00803E3C">
      <w:pPr>
        <w:pStyle w:val="NormalWeb"/>
      </w:pPr>
      <w:r>
        <w:rPr>
          <w:rFonts w:ascii="Times" w:hAnsi="Times"/>
          <w:sz w:val="30"/>
          <w:szCs w:val="30"/>
        </w:rPr>
        <w:t xml:space="preserve">Podocarpus milanjianus </w:t>
      </w:r>
      <w:r>
        <w:rPr>
          <w:rFonts w:ascii="Times" w:hAnsi="Times"/>
          <w:i/>
          <w:iCs/>
          <w:position w:val="-2"/>
          <w:sz w:val="30"/>
          <w:szCs w:val="30"/>
        </w:rPr>
        <w:t xml:space="preserve">Podocarpaceae </w:t>
      </w:r>
      <w:r>
        <w:rPr>
          <w:rFonts w:ascii="Times" w:hAnsi="Times"/>
          <w:sz w:val="22"/>
          <w:szCs w:val="22"/>
        </w:rPr>
        <w:t xml:space="preserve">Indigenous </w:t>
      </w:r>
    </w:p>
    <w:p w14:paraId="162D8FE0" w14:textId="77D6BDF1" w:rsidR="00803E3C" w:rsidRDefault="00803E3C" w:rsidP="00803E3C">
      <w:pPr>
        <w:pStyle w:val="NormalWeb"/>
      </w:pPr>
      <w:r>
        <w:rPr>
          <w:rFonts w:ascii="Times" w:hAnsi="Times"/>
          <w:b/>
          <w:bCs/>
          <w:sz w:val="22"/>
          <w:szCs w:val="22"/>
        </w:rPr>
        <w:t xml:space="preserve">Trade names: </w:t>
      </w:r>
      <w:r>
        <w:rPr>
          <w:rFonts w:ascii="Times" w:hAnsi="Times"/>
          <w:sz w:val="22"/>
          <w:szCs w:val="22"/>
        </w:rPr>
        <w:t>Podo, East African yellow-wood.</w:t>
      </w:r>
      <w:r>
        <w:rPr>
          <w:rFonts w:ascii="Times" w:hAnsi="Times"/>
          <w:sz w:val="22"/>
          <w:szCs w:val="22"/>
        </w:rPr>
        <w:br/>
      </w:r>
      <w:r>
        <w:rPr>
          <w:rFonts w:ascii="Times" w:hAnsi="Times"/>
          <w:b/>
          <w:bCs/>
          <w:sz w:val="22"/>
          <w:szCs w:val="22"/>
        </w:rPr>
        <w:t xml:space="preserve">Common names: English: </w:t>
      </w:r>
      <w:r>
        <w:rPr>
          <w:rFonts w:ascii="Times" w:hAnsi="Times"/>
          <w:sz w:val="22"/>
          <w:szCs w:val="22"/>
        </w:rPr>
        <w:t xml:space="preserve">Podo, East African yellow-wood, </w:t>
      </w:r>
      <w:r>
        <w:rPr>
          <w:rFonts w:ascii="Times" w:hAnsi="Times"/>
          <w:b/>
          <w:bCs/>
          <w:sz w:val="22"/>
          <w:szCs w:val="22"/>
        </w:rPr>
        <w:t xml:space="preserve">Kwamba: </w:t>
      </w:r>
      <w:r>
        <w:rPr>
          <w:rFonts w:ascii="Times" w:hAnsi="Times"/>
          <w:sz w:val="22"/>
          <w:szCs w:val="22"/>
        </w:rPr>
        <w:t xml:space="preserve">Kiringi </w:t>
      </w:r>
      <w:r>
        <w:rPr>
          <w:rFonts w:ascii="Times" w:hAnsi="Times"/>
          <w:b/>
          <w:bCs/>
          <w:sz w:val="22"/>
          <w:szCs w:val="22"/>
        </w:rPr>
        <w:t xml:space="preserve">Luganda: </w:t>
      </w:r>
      <w:r>
        <w:rPr>
          <w:rFonts w:ascii="Times" w:hAnsi="Times"/>
          <w:sz w:val="22"/>
          <w:szCs w:val="22"/>
        </w:rPr>
        <w:t xml:space="preserve">Musenene, </w:t>
      </w:r>
      <w:r>
        <w:rPr>
          <w:rFonts w:ascii="Times" w:hAnsi="Times"/>
          <w:b/>
          <w:bCs/>
          <w:sz w:val="22"/>
          <w:szCs w:val="22"/>
        </w:rPr>
        <w:t xml:space="preserve">Lugishu: </w:t>
      </w:r>
      <w:r>
        <w:rPr>
          <w:rFonts w:ascii="Times" w:hAnsi="Times"/>
          <w:sz w:val="22"/>
          <w:szCs w:val="22"/>
        </w:rPr>
        <w:t xml:space="preserve">Musagali, gumuhalamwa </w:t>
      </w:r>
      <w:r>
        <w:rPr>
          <w:rFonts w:ascii="Times" w:hAnsi="Times"/>
          <w:b/>
          <w:bCs/>
          <w:sz w:val="22"/>
          <w:szCs w:val="22"/>
        </w:rPr>
        <w:t xml:space="preserve">Luo: </w:t>
      </w:r>
      <w:r>
        <w:rPr>
          <w:rFonts w:ascii="Times" w:hAnsi="Times"/>
          <w:sz w:val="22"/>
          <w:szCs w:val="22"/>
        </w:rPr>
        <w:t xml:space="preserve">Akikache </w:t>
      </w:r>
      <w:r>
        <w:rPr>
          <w:rFonts w:ascii="Times" w:hAnsi="Times"/>
          <w:b/>
          <w:bCs/>
          <w:sz w:val="22"/>
          <w:szCs w:val="22"/>
        </w:rPr>
        <w:t xml:space="preserve">Rukiga: </w:t>
      </w:r>
      <w:r>
        <w:rPr>
          <w:rFonts w:ascii="Times" w:hAnsi="Times"/>
          <w:sz w:val="22"/>
          <w:szCs w:val="22"/>
        </w:rPr>
        <w:t xml:space="preserve">Omuhulire </w:t>
      </w:r>
      <w:r>
        <w:rPr>
          <w:rFonts w:ascii="Times" w:hAnsi="Times"/>
          <w:b/>
          <w:bCs/>
          <w:sz w:val="22"/>
          <w:szCs w:val="22"/>
        </w:rPr>
        <w:t xml:space="preserve">Rukonjo: </w:t>
      </w:r>
      <w:r>
        <w:rPr>
          <w:rFonts w:ascii="Times" w:hAnsi="Times"/>
          <w:sz w:val="22"/>
          <w:szCs w:val="22"/>
        </w:rPr>
        <w:t xml:space="preserve">Obwipe </w:t>
      </w:r>
      <w:r>
        <w:rPr>
          <w:rFonts w:ascii="Times" w:hAnsi="Times"/>
          <w:b/>
          <w:bCs/>
          <w:sz w:val="22"/>
          <w:szCs w:val="22"/>
        </w:rPr>
        <w:t xml:space="preserve">Sebei: </w:t>
      </w:r>
      <w:r>
        <w:rPr>
          <w:rFonts w:ascii="Times" w:hAnsi="Times"/>
          <w:sz w:val="22"/>
          <w:szCs w:val="22"/>
        </w:rPr>
        <w:t xml:space="preserve">Sitetet. </w:t>
      </w:r>
    </w:p>
    <w:p w14:paraId="6CF54B7B" w14:textId="620165FE" w:rsidR="00803E3C" w:rsidRDefault="00803E3C" w:rsidP="00803E3C">
      <w:pPr>
        <w:pStyle w:val="NormalWeb"/>
      </w:pPr>
      <w:r>
        <w:rPr>
          <w:rFonts w:ascii="Times" w:hAnsi="Times"/>
          <w:b/>
          <w:bCs/>
          <w:sz w:val="22"/>
          <w:szCs w:val="22"/>
        </w:rPr>
        <w:t xml:space="preserve">Ecology: </w:t>
      </w:r>
      <w:r>
        <w:rPr>
          <w:rFonts w:ascii="Times" w:hAnsi="Times"/>
          <w:sz w:val="22"/>
          <w:szCs w:val="22"/>
        </w:rPr>
        <w:t xml:space="preserve">The natural range of </w:t>
      </w:r>
      <w:r>
        <w:rPr>
          <w:rFonts w:ascii="Times" w:hAnsi="Times"/>
          <w:i/>
          <w:iCs/>
          <w:sz w:val="22"/>
          <w:szCs w:val="22"/>
        </w:rPr>
        <w:t xml:space="preserve">P. latifolius </w:t>
      </w:r>
      <w:r>
        <w:rPr>
          <w:rFonts w:ascii="Times" w:hAnsi="Times"/>
          <w:sz w:val="22"/>
          <w:szCs w:val="22"/>
        </w:rPr>
        <w:t>is from Kenya through Central Africa to South Africa. It requires deep, fertile and well-drained soil, usually in wet montane climates, 900-3,200 m. In Uganda, it grows in the Sango Bay and Impenetrable (Bwindi) Forests, the Ruwenzori mountains, Mt. Elgon and the Imatong Mountains (in Kitgum District) which extend into the Sudan.</w:t>
      </w:r>
    </w:p>
    <w:p w14:paraId="195D95FD" w14:textId="23D1452F" w:rsidR="00803E3C" w:rsidRDefault="00803E3C" w:rsidP="00803E3C">
      <w:pPr>
        <w:pStyle w:val="NormalWeb"/>
      </w:pPr>
      <w:r>
        <w:rPr>
          <w:rFonts w:ascii="Times" w:hAnsi="Times"/>
          <w:b/>
          <w:bCs/>
          <w:sz w:val="22"/>
          <w:szCs w:val="22"/>
        </w:rPr>
        <w:t xml:space="preserve">Uses: </w:t>
      </w:r>
      <w:r>
        <w:rPr>
          <w:rFonts w:ascii="Times" w:hAnsi="Times"/>
          <w:sz w:val="22"/>
          <w:szCs w:val="22"/>
        </w:rPr>
        <w:t>Firewood, charcoal, joinery wood, panel framing, panels, shade in plantations, ornamental (avenue tree).</w:t>
      </w:r>
    </w:p>
    <w:p w14:paraId="1F550225" w14:textId="2A13E1EB" w:rsidR="00803E3C" w:rsidRDefault="00803E3C" w:rsidP="00803E3C">
      <w:pPr>
        <w:pStyle w:val="NormalWeb"/>
      </w:pPr>
      <w:r>
        <w:rPr>
          <w:rFonts w:ascii="Times" w:hAnsi="Times"/>
          <w:b/>
          <w:bCs/>
          <w:sz w:val="22"/>
          <w:szCs w:val="22"/>
        </w:rPr>
        <w:t xml:space="preserve">Description: </w:t>
      </w:r>
      <w:r>
        <w:rPr>
          <w:rFonts w:ascii="Times" w:hAnsi="Times"/>
          <w:sz w:val="22"/>
          <w:szCs w:val="22"/>
        </w:rPr>
        <w:t xml:space="preserve">A forest tree to 35 m, </w:t>
      </w:r>
      <w:r>
        <w:rPr>
          <w:rFonts w:ascii="Times" w:hAnsi="Times"/>
          <w:b/>
          <w:bCs/>
          <w:sz w:val="22"/>
          <w:szCs w:val="22"/>
        </w:rPr>
        <w:t xml:space="preserve">evergreen, conical in shape when young, </w:t>
      </w:r>
      <w:r>
        <w:rPr>
          <w:rFonts w:ascii="Times" w:hAnsi="Times"/>
          <w:sz w:val="22"/>
          <w:szCs w:val="22"/>
        </w:rPr>
        <w:t xml:space="preserve">the trunk large and buttressed in old trees. BARK: red-brown to grey-brown, narrowly fissured, </w:t>
      </w:r>
      <w:r>
        <w:rPr>
          <w:rFonts w:ascii="Times" w:hAnsi="Times"/>
          <w:b/>
          <w:bCs/>
          <w:sz w:val="22"/>
          <w:szCs w:val="22"/>
        </w:rPr>
        <w:t xml:space="preserve">peeling in long fibrous strips. </w:t>
      </w:r>
      <w:r>
        <w:rPr>
          <w:rFonts w:ascii="Times" w:hAnsi="Times"/>
          <w:sz w:val="22"/>
          <w:szCs w:val="22"/>
        </w:rPr>
        <w:t xml:space="preserve">LEAVES: spirally arranged at the tips of branches, </w:t>
      </w:r>
      <w:r>
        <w:rPr>
          <w:rFonts w:ascii="Times" w:hAnsi="Times"/>
          <w:b/>
          <w:bCs/>
          <w:sz w:val="22"/>
          <w:szCs w:val="22"/>
        </w:rPr>
        <w:t xml:space="preserve">very shiny, curved, </w:t>
      </w:r>
      <w:r>
        <w:rPr>
          <w:rFonts w:ascii="Times" w:hAnsi="Times"/>
          <w:sz w:val="22"/>
          <w:szCs w:val="22"/>
        </w:rPr>
        <w:t xml:space="preserve">tough, </w:t>
      </w:r>
      <w:r>
        <w:rPr>
          <w:rFonts w:ascii="Times" w:hAnsi="Times"/>
          <w:b/>
          <w:bCs/>
          <w:sz w:val="22"/>
          <w:szCs w:val="22"/>
        </w:rPr>
        <w:t xml:space="preserve">to </w:t>
      </w:r>
      <w:r>
        <w:rPr>
          <w:rFonts w:ascii="Times" w:hAnsi="Times"/>
          <w:sz w:val="22"/>
          <w:szCs w:val="22"/>
        </w:rPr>
        <w:t xml:space="preserve">15 </w:t>
      </w:r>
      <w:r>
        <w:rPr>
          <w:rFonts w:ascii="Times" w:hAnsi="Times"/>
          <w:b/>
          <w:bCs/>
          <w:sz w:val="22"/>
          <w:szCs w:val="22"/>
        </w:rPr>
        <w:t xml:space="preserve">cm, </w:t>
      </w:r>
      <w:r>
        <w:rPr>
          <w:rFonts w:ascii="Times" w:hAnsi="Times"/>
          <w:sz w:val="22"/>
          <w:szCs w:val="22"/>
        </w:rPr>
        <w:t xml:space="preserve">with a pointed tip, larger and fresh green colour when young. </w:t>
      </w:r>
      <w:r w:rsidR="007C33B1">
        <w:rPr>
          <w:rFonts w:ascii="Times" w:hAnsi="Times"/>
          <w:sz w:val="22"/>
          <w:szCs w:val="22"/>
        </w:rPr>
        <w:t xml:space="preserve">FLOWERS: </w:t>
      </w:r>
      <w:bookmarkStart w:id="0" w:name="_GoBack"/>
      <w:bookmarkEnd w:id="0"/>
      <w:r>
        <w:rPr>
          <w:rFonts w:ascii="Times" w:hAnsi="Times"/>
          <w:sz w:val="22"/>
          <w:szCs w:val="22"/>
        </w:rPr>
        <w:t xml:space="preserve">FRUIT: male trees have </w:t>
      </w:r>
      <w:r>
        <w:rPr>
          <w:rFonts w:ascii="Times" w:hAnsi="Times"/>
          <w:b/>
          <w:bCs/>
          <w:sz w:val="22"/>
          <w:szCs w:val="22"/>
        </w:rPr>
        <w:t xml:space="preserve">small pinkish catkins with pollen, to 5 cm; </w:t>
      </w:r>
      <w:r>
        <w:rPr>
          <w:rFonts w:ascii="Times" w:hAnsi="Times"/>
          <w:sz w:val="22"/>
          <w:szCs w:val="22"/>
        </w:rPr>
        <w:t xml:space="preserve">female trees produce </w:t>
      </w:r>
      <w:r>
        <w:rPr>
          <w:rFonts w:ascii="Times" w:hAnsi="Times"/>
          <w:b/>
          <w:bCs/>
          <w:sz w:val="22"/>
          <w:szCs w:val="22"/>
        </w:rPr>
        <w:t xml:space="preserve">soft fleshy "fruit" about 1 cm, </w:t>
      </w:r>
      <w:r>
        <w:rPr>
          <w:rFonts w:ascii="Times" w:hAnsi="Times"/>
          <w:sz w:val="22"/>
          <w:szCs w:val="22"/>
        </w:rPr>
        <w:t xml:space="preserve">ovoid, the thin leathery skin green-purple with a grey bloom. </w:t>
      </w:r>
      <w:r>
        <w:rPr>
          <w:rFonts w:ascii="Times" w:hAnsi="Times"/>
          <w:b/>
          <w:bCs/>
          <w:sz w:val="22"/>
          <w:szCs w:val="22"/>
        </w:rPr>
        <w:t xml:space="preserve">The receptacle stalk </w:t>
      </w:r>
      <w:r>
        <w:rPr>
          <w:rFonts w:ascii="Times" w:hAnsi="Times"/>
          <w:sz w:val="22"/>
          <w:szCs w:val="22"/>
        </w:rPr>
        <w:t xml:space="preserve">below the fruit </w:t>
      </w:r>
      <w:r>
        <w:rPr>
          <w:rFonts w:ascii="Times" w:hAnsi="Times"/>
          <w:b/>
          <w:bCs/>
          <w:sz w:val="22"/>
          <w:szCs w:val="22"/>
        </w:rPr>
        <w:t xml:space="preserve">is </w:t>
      </w:r>
      <w:r>
        <w:rPr>
          <w:rFonts w:ascii="Times" w:hAnsi="Times"/>
          <w:sz w:val="22"/>
          <w:szCs w:val="22"/>
        </w:rPr>
        <w:t xml:space="preserve">characteristically swollen, </w:t>
      </w:r>
      <w:r>
        <w:rPr>
          <w:rFonts w:ascii="Times" w:hAnsi="Times"/>
          <w:b/>
          <w:bCs/>
          <w:sz w:val="22"/>
          <w:szCs w:val="22"/>
        </w:rPr>
        <w:t xml:space="preserve">soft and red, </w:t>
      </w:r>
      <w:r>
        <w:rPr>
          <w:rFonts w:ascii="Times" w:hAnsi="Times"/>
          <w:sz w:val="22"/>
          <w:szCs w:val="22"/>
        </w:rPr>
        <w:t xml:space="preserve">1-2 cm, soon falling (podocarpus means "fruit with a stalk or foot"). </w:t>
      </w:r>
    </w:p>
    <w:p w14:paraId="1C69B01E" w14:textId="77777777" w:rsidR="00803E3C" w:rsidRDefault="00803E3C" w:rsidP="00803E3C">
      <w:pPr>
        <w:pStyle w:val="NormalWeb"/>
        <w:rPr>
          <w:rFonts w:ascii="Times" w:hAnsi="Times"/>
          <w:sz w:val="22"/>
          <w:szCs w:val="22"/>
        </w:rPr>
      </w:pPr>
      <w:r>
        <w:rPr>
          <w:rFonts w:ascii="Times" w:hAnsi="Times"/>
          <w:b/>
          <w:bCs/>
          <w:sz w:val="22"/>
          <w:szCs w:val="22"/>
        </w:rPr>
        <w:t xml:space="preserve">Propagation: </w:t>
      </w:r>
      <w:r>
        <w:rPr>
          <w:rFonts w:ascii="Times" w:hAnsi="Times"/>
          <w:sz w:val="22"/>
          <w:szCs w:val="22"/>
        </w:rPr>
        <w:t>Direct sowing on site, wildlings and seedlings.</w:t>
      </w:r>
    </w:p>
    <w:p w14:paraId="1B40038F" w14:textId="5B5B3A18" w:rsidR="00803E3C" w:rsidRDefault="00803E3C" w:rsidP="00803E3C">
      <w:pPr>
        <w:pStyle w:val="NormalWeb"/>
      </w:pPr>
      <w:r>
        <w:rPr>
          <w:rFonts w:ascii="Times" w:hAnsi="Times"/>
          <w:b/>
          <w:bCs/>
          <w:sz w:val="22"/>
          <w:szCs w:val="22"/>
        </w:rPr>
        <w:t xml:space="preserve">Seed: </w:t>
      </w:r>
      <w:r>
        <w:rPr>
          <w:rFonts w:ascii="Times" w:hAnsi="Times"/>
          <w:sz w:val="22"/>
          <w:szCs w:val="22"/>
        </w:rPr>
        <w:t xml:space="preserve">The </w:t>
      </w:r>
      <w:r>
        <w:rPr>
          <w:rFonts w:ascii="Times" w:hAnsi="Times"/>
          <w:b/>
          <w:bCs/>
          <w:sz w:val="22"/>
          <w:szCs w:val="22"/>
        </w:rPr>
        <w:t xml:space="preserve">inner shell of the receptacle is thin and woody </w:t>
      </w:r>
      <w:r>
        <w:rPr>
          <w:rFonts w:ascii="Times" w:hAnsi="Times"/>
          <w:sz w:val="22"/>
          <w:szCs w:val="22"/>
        </w:rPr>
        <w:t>containing 1-2 woody seeds</w:t>
      </w:r>
    </w:p>
    <w:p w14:paraId="01D54EAF" w14:textId="5A5DB091" w:rsidR="00803E3C" w:rsidRDefault="00803E3C" w:rsidP="00803E3C">
      <w:pPr>
        <w:pStyle w:val="NormalWeb"/>
      </w:pPr>
      <w:r>
        <w:rPr>
          <w:rFonts w:ascii="Times" w:hAnsi="Times"/>
          <w:b/>
          <w:bCs/>
          <w:sz w:val="22"/>
          <w:szCs w:val="22"/>
        </w:rPr>
        <w:t xml:space="preserve">treatment: </w:t>
      </w:r>
      <w:r>
        <w:rPr>
          <w:rFonts w:ascii="Times" w:hAnsi="Times"/>
          <w:sz w:val="22"/>
          <w:szCs w:val="22"/>
        </w:rPr>
        <w:t xml:space="preserve">When the receptacle is red-purple, pick the ripe cones, remove the soft receptacle and spread the cones out to dry in humid shade. The leathery outer cover can then be removed to reveal the hard rough coated seeds. Scarify, crack or soak the seeds in water for 24 hours before sowing. </w:t>
      </w:r>
    </w:p>
    <w:p w14:paraId="0EE895C0" w14:textId="77777777" w:rsidR="00803E3C" w:rsidRDefault="00803E3C" w:rsidP="00803E3C">
      <w:pPr>
        <w:pStyle w:val="NormalWeb"/>
        <w:rPr>
          <w:rFonts w:ascii="Times" w:hAnsi="Times"/>
          <w:b/>
          <w:bCs/>
          <w:sz w:val="22"/>
          <w:szCs w:val="22"/>
        </w:rPr>
      </w:pPr>
      <w:r>
        <w:rPr>
          <w:rFonts w:ascii="Times" w:hAnsi="Times"/>
          <w:b/>
          <w:bCs/>
          <w:sz w:val="22"/>
          <w:szCs w:val="22"/>
        </w:rPr>
        <w:t xml:space="preserve">storage: As the seeds are sensitive to drying out, sow within 4 days for best results. </w:t>
      </w:r>
    </w:p>
    <w:p w14:paraId="29930B91" w14:textId="0AB9A481" w:rsidR="00803E3C" w:rsidRDefault="00803E3C" w:rsidP="00803E3C">
      <w:pPr>
        <w:pStyle w:val="NormalWeb"/>
        <w:rPr>
          <w:rFonts w:ascii="Times" w:hAnsi="Times"/>
          <w:sz w:val="22"/>
          <w:szCs w:val="22"/>
        </w:rPr>
      </w:pPr>
      <w:r>
        <w:rPr>
          <w:rFonts w:ascii="Times" w:hAnsi="Times"/>
          <w:b/>
          <w:bCs/>
          <w:sz w:val="22"/>
          <w:szCs w:val="22"/>
        </w:rPr>
        <w:t xml:space="preserve">Management: </w:t>
      </w:r>
      <w:r>
        <w:rPr>
          <w:rFonts w:ascii="Times" w:hAnsi="Times"/>
          <w:sz w:val="22"/>
          <w:szCs w:val="22"/>
        </w:rPr>
        <w:t>Pruning; slow growing.</w:t>
      </w:r>
    </w:p>
    <w:p w14:paraId="6F3838DB" w14:textId="25573A20" w:rsidR="00803E3C" w:rsidRDefault="00803E3C" w:rsidP="00803E3C">
      <w:pPr>
        <w:pStyle w:val="NormalWeb"/>
      </w:pPr>
      <w:r>
        <w:rPr>
          <w:rFonts w:ascii="Times" w:hAnsi="Times"/>
          <w:b/>
          <w:bCs/>
          <w:sz w:val="22"/>
          <w:szCs w:val="22"/>
        </w:rPr>
        <w:t>Remarks:</w:t>
      </w:r>
      <w:r w:rsidRPr="00803E3C">
        <w:rPr>
          <w:rFonts w:ascii="Times" w:hAnsi="Times"/>
          <w:sz w:val="22"/>
          <w:szCs w:val="22"/>
        </w:rPr>
        <w:t xml:space="preserve"> </w:t>
      </w:r>
      <w:r>
        <w:rPr>
          <w:rFonts w:ascii="Times" w:hAnsi="Times"/>
          <w:sz w:val="22"/>
          <w:szCs w:val="22"/>
        </w:rPr>
        <w:t>The species will grow well in all high-rainfall areas of Uganda both at low and high altitudes. It is a high-class soft wood, considerably superior to European soft woods. Can be grown in forest plantations similar to pines, as avenue trees or intercropped for shade in banana, coffee and cocoa plantations.</w:t>
      </w:r>
    </w:p>
    <w:p w14:paraId="566413CF" w14:textId="77777777"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3C"/>
    <w:rsid w:val="00330D82"/>
    <w:rsid w:val="007C33B1"/>
    <w:rsid w:val="00803E3C"/>
    <w:rsid w:val="00CF059B"/>
    <w:rsid w:val="00E14612"/>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12C2"/>
  <w15:chartTrackingRefBased/>
  <w15:docId w15:val="{0ABEEBE9-5DFE-C64C-9191-340121A8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Body CS)"/>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E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538205">
      <w:bodyDiv w:val="1"/>
      <w:marLeft w:val="0"/>
      <w:marRight w:val="0"/>
      <w:marTop w:val="0"/>
      <w:marBottom w:val="0"/>
      <w:divBdr>
        <w:top w:val="none" w:sz="0" w:space="0" w:color="auto"/>
        <w:left w:val="none" w:sz="0" w:space="0" w:color="auto"/>
        <w:bottom w:val="none" w:sz="0" w:space="0" w:color="auto"/>
        <w:right w:val="none" w:sz="0" w:space="0" w:color="auto"/>
      </w:divBdr>
      <w:divsChild>
        <w:div w:id="723482394">
          <w:marLeft w:val="0"/>
          <w:marRight w:val="0"/>
          <w:marTop w:val="0"/>
          <w:marBottom w:val="0"/>
          <w:divBdr>
            <w:top w:val="none" w:sz="0" w:space="0" w:color="auto"/>
            <w:left w:val="none" w:sz="0" w:space="0" w:color="auto"/>
            <w:bottom w:val="none" w:sz="0" w:space="0" w:color="auto"/>
            <w:right w:val="none" w:sz="0" w:space="0" w:color="auto"/>
          </w:divBdr>
          <w:divsChild>
            <w:div w:id="1505431955">
              <w:marLeft w:val="0"/>
              <w:marRight w:val="0"/>
              <w:marTop w:val="0"/>
              <w:marBottom w:val="0"/>
              <w:divBdr>
                <w:top w:val="none" w:sz="0" w:space="0" w:color="auto"/>
                <w:left w:val="none" w:sz="0" w:space="0" w:color="auto"/>
                <w:bottom w:val="none" w:sz="0" w:space="0" w:color="auto"/>
                <w:right w:val="none" w:sz="0" w:space="0" w:color="auto"/>
              </w:divBdr>
              <w:divsChild>
                <w:div w:id="833449097">
                  <w:marLeft w:val="0"/>
                  <w:marRight w:val="0"/>
                  <w:marTop w:val="0"/>
                  <w:marBottom w:val="0"/>
                  <w:divBdr>
                    <w:top w:val="none" w:sz="0" w:space="0" w:color="auto"/>
                    <w:left w:val="none" w:sz="0" w:space="0" w:color="auto"/>
                    <w:bottom w:val="none" w:sz="0" w:space="0" w:color="auto"/>
                    <w:right w:val="none" w:sz="0" w:space="0" w:color="auto"/>
                  </w:divBdr>
                </w:div>
              </w:divsChild>
            </w:div>
            <w:div w:id="1956936341">
              <w:marLeft w:val="0"/>
              <w:marRight w:val="0"/>
              <w:marTop w:val="0"/>
              <w:marBottom w:val="0"/>
              <w:divBdr>
                <w:top w:val="none" w:sz="0" w:space="0" w:color="auto"/>
                <w:left w:val="none" w:sz="0" w:space="0" w:color="auto"/>
                <w:bottom w:val="none" w:sz="0" w:space="0" w:color="auto"/>
                <w:right w:val="none" w:sz="0" w:space="0" w:color="auto"/>
              </w:divBdr>
              <w:divsChild>
                <w:div w:id="910694384">
                  <w:marLeft w:val="0"/>
                  <w:marRight w:val="0"/>
                  <w:marTop w:val="0"/>
                  <w:marBottom w:val="0"/>
                  <w:divBdr>
                    <w:top w:val="none" w:sz="0" w:space="0" w:color="auto"/>
                    <w:left w:val="none" w:sz="0" w:space="0" w:color="auto"/>
                    <w:bottom w:val="none" w:sz="0" w:space="0" w:color="auto"/>
                    <w:right w:val="none" w:sz="0" w:space="0" w:color="auto"/>
                  </w:divBdr>
                </w:div>
                <w:div w:id="1909227322">
                  <w:marLeft w:val="0"/>
                  <w:marRight w:val="0"/>
                  <w:marTop w:val="0"/>
                  <w:marBottom w:val="0"/>
                  <w:divBdr>
                    <w:top w:val="none" w:sz="0" w:space="0" w:color="auto"/>
                    <w:left w:val="none" w:sz="0" w:space="0" w:color="auto"/>
                    <w:bottom w:val="none" w:sz="0" w:space="0" w:color="auto"/>
                    <w:right w:val="none" w:sz="0" w:space="0" w:color="auto"/>
                  </w:divBdr>
                </w:div>
              </w:divsChild>
            </w:div>
            <w:div w:id="1140342022">
              <w:marLeft w:val="0"/>
              <w:marRight w:val="0"/>
              <w:marTop w:val="0"/>
              <w:marBottom w:val="0"/>
              <w:divBdr>
                <w:top w:val="none" w:sz="0" w:space="0" w:color="auto"/>
                <w:left w:val="none" w:sz="0" w:space="0" w:color="auto"/>
                <w:bottom w:val="none" w:sz="0" w:space="0" w:color="auto"/>
                <w:right w:val="none" w:sz="0" w:space="0" w:color="auto"/>
              </w:divBdr>
              <w:divsChild>
                <w:div w:id="14051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3</cp:revision>
  <dcterms:created xsi:type="dcterms:W3CDTF">2019-06-27T07:45:00Z</dcterms:created>
  <dcterms:modified xsi:type="dcterms:W3CDTF">2019-06-27T09:54:00Z</dcterms:modified>
</cp:coreProperties>
</file>