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59288" w14:textId="77777777" w:rsidR="00F7404D" w:rsidRDefault="00F7404D" w:rsidP="00F7404D">
      <w:pPr>
        <w:pStyle w:val="NormalWeb"/>
      </w:pPr>
      <w:r>
        <w:rPr>
          <w:rFonts w:ascii="Times" w:hAnsi="Times"/>
          <w:sz w:val="30"/>
          <w:szCs w:val="30"/>
        </w:rPr>
        <w:t xml:space="preserve">Khaya </w:t>
      </w:r>
      <w:proofErr w:type="spellStart"/>
      <w:r>
        <w:rPr>
          <w:rFonts w:ascii="Times" w:hAnsi="Times"/>
          <w:sz w:val="30"/>
          <w:szCs w:val="30"/>
        </w:rPr>
        <w:t>anthotheca</w:t>
      </w:r>
      <w:proofErr w:type="spellEnd"/>
      <w:r>
        <w:rPr>
          <w:rFonts w:ascii="Times" w:hAnsi="Times"/>
          <w:sz w:val="30"/>
          <w:szCs w:val="30"/>
        </w:rPr>
        <w:t xml:space="preserve"> (K. </w:t>
      </w:r>
      <w:proofErr w:type="spellStart"/>
      <w:r>
        <w:rPr>
          <w:rFonts w:ascii="Times" w:hAnsi="Times"/>
          <w:sz w:val="30"/>
          <w:szCs w:val="30"/>
        </w:rPr>
        <w:t>nyasica</w:t>
      </w:r>
      <w:proofErr w:type="spellEnd"/>
      <w:r>
        <w:rPr>
          <w:rFonts w:ascii="Times" w:hAnsi="Times"/>
          <w:sz w:val="30"/>
          <w:szCs w:val="30"/>
        </w:rPr>
        <w:t xml:space="preserve">) </w:t>
      </w:r>
      <w:proofErr w:type="spellStart"/>
      <w:r>
        <w:rPr>
          <w:rFonts w:ascii="Times" w:hAnsi="Times"/>
          <w:i/>
          <w:iCs/>
          <w:sz w:val="30"/>
          <w:szCs w:val="30"/>
        </w:rPr>
        <w:t>Meliaceae</w:t>
      </w:r>
      <w:proofErr w:type="spellEnd"/>
      <w:r>
        <w:rPr>
          <w:rFonts w:ascii="Times" w:hAnsi="Times"/>
          <w:i/>
          <w:iCs/>
          <w:sz w:val="30"/>
          <w:szCs w:val="30"/>
        </w:rPr>
        <w:t xml:space="preserve"> </w:t>
      </w:r>
      <w:r>
        <w:rPr>
          <w:rFonts w:ascii="Times" w:hAnsi="Times"/>
          <w:sz w:val="22"/>
          <w:szCs w:val="22"/>
        </w:rPr>
        <w:t xml:space="preserve">Indigenous </w:t>
      </w:r>
    </w:p>
    <w:p w14:paraId="193323AE" w14:textId="63E30F3F" w:rsidR="00F7404D" w:rsidRDefault="00F7404D" w:rsidP="00F7404D">
      <w:pPr>
        <w:pStyle w:val="NormalWeb"/>
      </w:pPr>
      <w:r>
        <w:rPr>
          <w:rFonts w:ascii="Times" w:hAnsi="Times"/>
          <w:b/>
          <w:bCs/>
          <w:sz w:val="22"/>
          <w:szCs w:val="22"/>
        </w:rPr>
        <w:t xml:space="preserve">Trade names: </w:t>
      </w:r>
      <w:r>
        <w:rPr>
          <w:rFonts w:ascii="Times" w:hAnsi="Times"/>
          <w:sz w:val="22"/>
          <w:szCs w:val="22"/>
        </w:rPr>
        <w:t xml:space="preserve">African mahogany, </w:t>
      </w:r>
      <w:proofErr w:type="spellStart"/>
      <w:r>
        <w:rPr>
          <w:rFonts w:ascii="Times" w:hAnsi="Times"/>
          <w:sz w:val="22"/>
          <w:szCs w:val="22"/>
        </w:rPr>
        <w:t>munyama</w:t>
      </w:r>
      <w:proofErr w:type="spellEnd"/>
      <w:r>
        <w:rPr>
          <w:rFonts w:ascii="Times" w:hAnsi="Times"/>
          <w:sz w:val="22"/>
          <w:szCs w:val="22"/>
        </w:rPr>
        <w:t xml:space="preserve">, red mahogany, Uganda mahogany. </w:t>
      </w:r>
      <w:r>
        <w:rPr>
          <w:rFonts w:ascii="Times" w:hAnsi="Times"/>
          <w:b/>
          <w:bCs/>
          <w:sz w:val="22"/>
          <w:szCs w:val="22"/>
        </w:rPr>
        <w:t xml:space="preserve">Common names: </w:t>
      </w:r>
      <w:r>
        <w:rPr>
          <w:rFonts w:ascii="Times" w:hAnsi="Times"/>
          <w:b/>
          <w:bCs/>
          <w:sz w:val="22"/>
          <w:szCs w:val="22"/>
        </w:rPr>
        <w:t xml:space="preserve">English: </w:t>
      </w:r>
      <w:r>
        <w:rPr>
          <w:rFonts w:ascii="Times" w:hAnsi="Times"/>
          <w:sz w:val="22"/>
          <w:szCs w:val="22"/>
        </w:rPr>
        <w:t xml:space="preserve">Red mahogany, </w:t>
      </w:r>
      <w:proofErr w:type="spellStart"/>
      <w:r>
        <w:rPr>
          <w:rFonts w:ascii="Times" w:hAnsi="Times"/>
          <w:b/>
          <w:bCs/>
          <w:sz w:val="22"/>
          <w:szCs w:val="22"/>
        </w:rPr>
        <w:t>Kwamba</w:t>
      </w:r>
      <w:proofErr w:type="spellEnd"/>
      <w:r>
        <w:rPr>
          <w:rFonts w:ascii="Times" w:hAnsi="Times"/>
          <w:b/>
          <w:bCs/>
          <w:sz w:val="22"/>
          <w:szCs w:val="22"/>
        </w:rPr>
        <w:t xml:space="preserve">: </w:t>
      </w:r>
      <w:proofErr w:type="spellStart"/>
      <w:r>
        <w:rPr>
          <w:rFonts w:ascii="Times" w:hAnsi="Times"/>
          <w:sz w:val="22"/>
          <w:szCs w:val="22"/>
        </w:rPr>
        <w:t>Kirumbo</w:t>
      </w:r>
      <w:proofErr w:type="spellEnd"/>
      <w:r>
        <w:rPr>
          <w:rFonts w:ascii="Times" w:hAnsi="Times"/>
          <w:sz w:val="22"/>
          <w:szCs w:val="22"/>
        </w:rPr>
        <w:t xml:space="preserve"> </w:t>
      </w:r>
      <w:proofErr w:type="spellStart"/>
      <w:r>
        <w:rPr>
          <w:rFonts w:ascii="Times" w:hAnsi="Times"/>
          <w:b/>
          <w:bCs/>
          <w:sz w:val="22"/>
          <w:szCs w:val="22"/>
        </w:rPr>
        <w:t>Runyoro</w:t>
      </w:r>
      <w:proofErr w:type="spellEnd"/>
      <w:r>
        <w:rPr>
          <w:rFonts w:ascii="Times" w:hAnsi="Times"/>
          <w:b/>
          <w:bCs/>
          <w:sz w:val="22"/>
          <w:szCs w:val="22"/>
        </w:rPr>
        <w:t xml:space="preserve">: </w:t>
      </w:r>
      <w:proofErr w:type="spellStart"/>
      <w:r>
        <w:rPr>
          <w:rFonts w:ascii="Times" w:hAnsi="Times"/>
          <w:sz w:val="22"/>
          <w:szCs w:val="22"/>
        </w:rPr>
        <w:t>Munyama</w:t>
      </w:r>
      <w:proofErr w:type="spellEnd"/>
      <w:r>
        <w:rPr>
          <w:rFonts w:ascii="Times" w:hAnsi="Times"/>
          <w:sz w:val="22"/>
          <w:szCs w:val="22"/>
        </w:rPr>
        <w:t xml:space="preserve"> </w:t>
      </w:r>
      <w:proofErr w:type="spellStart"/>
      <w:r>
        <w:rPr>
          <w:rFonts w:ascii="Times" w:hAnsi="Times"/>
          <w:b/>
          <w:bCs/>
          <w:sz w:val="22"/>
          <w:szCs w:val="22"/>
        </w:rPr>
        <w:t>Rutoro</w:t>
      </w:r>
      <w:proofErr w:type="spellEnd"/>
      <w:r>
        <w:rPr>
          <w:rFonts w:ascii="Times" w:hAnsi="Times"/>
          <w:b/>
          <w:bCs/>
          <w:sz w:val="22"/>
          <w:szCs w:val="22"/>
        </w:rPr>
        <w:t xml:space="preserve">: </w:t>
      </w:r>
      <w:proofErr w:type="spellStart"/>
      <w:r>
        <w:rPr>
          <w:rFonts w:ascii="Times" w:hAnsi="Times"/>
          <w:sz w:val="22"/>
          <w:szCs w:val="22"/>
        </w:rPr>
        <w:t>Munyama</w:t>
      </w:r>
      <w:proofErr w:type="spellEnd"/>
      <w:r>
        <w:rPr>
          <w:rFonts w:ascii="Times" w:hAnsi="Times"/>
          <w:sz w:val="22"/>
          <w:szCs w:val="22"/>
        </w:rPr>
        <w:t xml:space="preserve">. </w:t>
      </w:r>
    </w:p>
    <w:p w14:paraId="59EC8D7F" w14:textId="10A17D34" w:rsidR="00F7404D" w:rsidRDefault="00F7404D" w:rsidP="00F7404D">
      <w:pPr>
        <w:pStyle w:val="NormalWeb"/>
      </w:pPr>
      <w:r>
        <w:rPr>
          <w:rFonts w:ascii="Times" w:hAnsi="Times"/>
          <w:b/>
          <w:bCs/>
          <w:sz w:val="22"/>
          <w:szCs w:val="22"/>
        </w:rPr>
        <w:t xml:space="preserve">Ecology: </w:t>
      </w:r>
      <w:r>
        <w:rPr>
          <w:rFonts w:ascii="Times" w:hAnsi="Times"/>
          <w:sz w:val="22"/>
          <w:szCs w:val="22"/>
        </w:rPr>
        <w:t xml:space="preserve">A tall timber tree of tropical rain forests from Tanzania south to Mozambique at medium to low altitudes, often riverine. In Uganda, it occurs in </w:t>
      </w:r>
      <w:proofErr w:type="spellStart"/>
      <w:r>
        <w:rPr>
          <w:rFonts w:ascii="Times" w:hAnsi="Times"/>
          <w:sz w:val="22"/>
          <w:szCs w:val="22"/>
        </w:rPr>
        <w:t>Budongo</w:t>
      </w:r>
      <w:proofErr w:type="spellEnd"/>
      <w:r>
        <w:rPr>
          <w:rFonts w:ascii="Times" w:hAnsi="Times"/>
          <w:sz w:val="22"/>
          <w:szCs w:val="22"/>
        </w:rPr>
        <w:t xml:space="preserve">, </w:t>
      </w:r>
      <w:proofErr w:type="spellStart"/>
      <w:r>
        <w:rPr>
          <w:rFonts w:ascii="Times" w:hAnsi="Times"/>
          <w:sz w:val="22"/>
          <w:szCs w:val="22"/>
        </w:rPr>
        <w:t>Bugoma</w:t>
      </w:r>
      <w:proofErr w:type="spellEnd"/>
      <w:r>
        <w:rPr>
          <w:rFonts w:ascii="Times" w:hAnsi="Times"/>
          <w:sz w:val="22"/>
          <w:szCs w:val="22"/>
        </w:rPr>
        <w:t xml:space="preserve"> and Semliki Forests in the Western Region. At one time it provided half the total timber taken from </w:t>
      </w:r>
      <w:proofErr w:type="spellStart"/>
      <w:r>
        <w:rPr>
          <w:rFonts w:ascii="Times" w:hAnsi="Times"/>
          <w:sz w:val="22"/>
          <w:szCs w:val="22"/>
        </w:rPr>
        <w:t>Budongo</w:t>
      </w:r>
      <w:proofErr w:type="spellEnd"/>
      <w:r>
        <w:rPr>
          <w:rFonts w:ascii="Times" w:hAnsi="Times"/>
          <w:sz w:val="22"/>
          <w:szCs w:val="22"/>
        </w:rPr>
        <w:t xml:space="preserve"> Forest. It does best in deep fertile soils with subsoil moisture and can withstand seasonal flooding. </w:t>
      </w:r>
    </w:p>
    <w:p w14:paraId="42E7E270" w14:textId="77777777" w:rsidR="00F7404D" w:rsidRDefault="00F7404D" w:rsidP="00F7404D">
      <w:pPr>
        <w:pStyle w:val="NormalWeb"/>
        <w:rPr>
          <w:rFonts w:ascii="Times" w:hAnsi="Times"/>
          <w:sz w:val="22"/>
          <w:szCs w:val="22"/>
        </w:rPr>
      </w:pPr>
      <w:r>
        <w:rPr>
          <w:rFonts w:ascii="Times" w:hAnsi="Times"/>
          <w:b/>
          <w:bCs/>
          <w:sz w:val="22"/>
          <w:szCs w:val="22"/>
        </w:rPr>
        <w:t xml:space="preserve">Uses: </w:t>
      </w:r>
      <w:r>
        <w:rPr>
          <w:rFonts w:ascii="Times" w:hAnsi="Times"/>
          <w:sz w:val="22"/>
          <w:szCs w:val="22"/>
        </w:rPr>
        <w:t>Firewood, charcoal, timber, shade, ornamental (avenue tree).</w:t>
      </w:r>
    </w:p>
    <w:p w14:paraId="40BAB92E" w14:textId="77777777" w:rsidR="00F7404D" w:rsidRDefault="00F7404D" w:rsidP="00F7404D">
      <w:pPr>
        <w:pStyle w:val="NormalWeb"/>
      </w:pPr>
      <w:r>
        <w:rPr>
          <w:rFonts w:ascii="Times" w:hAnsi="Times"/>
          <w:b/>
          <w:bCs/>
          <w:sz w:val="22"/>
          <w:szCs w:val="22"/>
        </w:rPr>
        <w:t xml:space="preserve">Description: </w:t>
      </w:r>
      <w:r>
        <w:rPr>
          <w:rFonts w:ascii="Times" w:hAnsi="Times"/>
          <w:sz w:val="22"/>
          <w:szCs w:val="22"/>
        </w:rPr>
        <w:t xml:space="preserve">A semi-deciduous forest tree to </w:t>
      </w:r>
      <w:r>
        <w:rPr>
          <w:rFonts w:ascii="Times" w:hAnsi="Times"/>
          <w:b/>
          <w:bCs/>
          <w:sz w:val="22"/>
          <w:szCs w:val="22"/>
        </w:rPr>
        <w:t xml:space="preserve">60 m, often a straight </w:t>
      </w:r>
      <w:proofErr w:type="spellStart"/>
      <w:r>
        <w:rPr>
          <w:rFonts w:ascii="Times" w:hAnsi="Times"/>
          <w:b/>
          <w:bCs/>
          <w:sz w:val="22"/>
          <w:szCs w:val="22"/>
        </w:rPr>
        <w:t>bole</w:t>
      </w:r>
      <w:proofErr w:type="spellEnd"/>
      <w:r>
        <w:rPr>
          <w:rFonts w:ascii="Times" w:hAnsi="Times"/>
          <w:b/>
          <w:bCs/>
          <w:sz w:val="22"/>
          <w:szCs w:val="22"/>
        </w:rPr>
        <w:t xml:space="preserve"> to 30 m </w:t>
      </w:r>
      <w:r>
        <w:rPr>
          <w:rFonts w:ascii="Times" w:hAnsi="Times"/>
          <w:sz w:val="22"/>
          <w:szCs w:val="22"/>
        </w:rPr>
        <w:t xml:space="preserve">before branching to a </w:t>
      </w:r>
      <w:r>
        <w:rPr>
          <w:rFonts w:ascii="Times" w:hAnsi="Times"/>
          <w:b/>
          <w:bCs/>
          <w:sz w:val="22"/>
          <w:szCs w:val="22"/>
        </w:rPr>
        <w:t xml:space="preserve">massive crown </w:t>
      </w:r>
      <w:r>
        <w:rPr>
          <w:rFonts w:ascii="Times" w:hAnsi="Times"/>
          <w:sz w:val="22"/>
          <w:szCs w:val="22"/>
        </w:rPr>
        <w:t xml:space="preserve">(branching lower down if riverine), large trees with prominent surface roots and </w:t>
      </w:r>
      <w:r>
        <w:rPr>
          <w:rFonts w:ascii="Times" w:hAnsi="Times"/>
          <w:b/>
          <w:bCs/>
          <w:sz w:val="22"/>
          <w:szCs w:val="22"/>
        </w:rPr>
        <w:t xml:space="preserve">buttresses 4-6 m. </w:t>
      </w:r>
      <w:r>
        <w:rPr>
          <w:rFonts w:ascii="Times" w:hAnsi="Times"/>
          <w:sz w:val="22"/>
          <w:szCs w:val="22"/>
        </w:rPr>
        <w:t xml:space="preserve">The bole may reach 4 m in diameter above the buttresses. BARK: </w:t>
      </w:r>
      <w:r>
        <w:rPr>
          <w:rFonts w:ascii="Times" w:hAnsi="Times"/>
          <w:b/>
          <w:bCs/>
          <w:sz w:val="22"/>
          <w:szCs w:val="22"/>
        </w:rPr>
        <w:t xml:space="preserve">grey, smooth </w:t>
      </w:r>
      <w:r>
        <w:rPr>
          <w:rFonts w:ascii="Times" w:hAnsi="Times"/>
          <w:sz w:val="22"/>
          <w:szCs w:val="22"/>
        </w:rPr>
        <w:t xml:space="preserve">but with shield-like scars from </w:t>
      </w:r>
      <w:r>
        <w:rPr>
          <w:rFonts w:ascii="Times" w:hAnsi="Times"/>
          <w:b/>
          <w:bCs/>
          <w:sz w:val="22"/>
          <w:szCs w:val="22"/>
        </w:rPr>
        <w:t xml:space="preserve">flakes 3 cm across, </w:t>
      </w:r>
      <w:r>
        <w:rPr>
          <w:rFonts w:ascii="Times" w:hAnsi="Times"/>
          <w:sz w:val="22"/>
          <w:szCs w:val="22"/>
        </w:rPr>
        <w:t xml:space="preserve">the </w:t>
      </w:r>
      <w:r>
        <w:rPr>
          <w:rFonts w:ascii="Times" w:hAnsi="Times"/>
          <w:b/>
          <w:bCs/>
          <w:sz w:val="22"/>
          <w:szCs w:val="22"/>
        </w:rPr>
        <w:t xml:space="preserve">surface "pock marked" </w:t>
      </w:r>
      <w:r>
        <w:rPr>
          <w:rFonts w:ascii="Times" w:hAnsi="Times"/>
          <w:sz w:val="22"/>
          <w:szCs w:val="22"/>
        </w:rPr>
        <w:t xml:space="preserve">grey and brown. LEAVES: even pinnate to 30 cm with </w:t>
      </w:r>
      <w:r>
        <w:rPr>
          <w:rFonts w:ascii="Times" w:hAnsi="Times"/>
          <w:b/>
          <w:bCs/>
          <w:sz w:val="22"/>
          <w:szCs w:val="22"/>
        </w:rPr>
        <w:t xml:space="preserve">2-7 pairs of oblong leaflets, </w:t>
      </w:r>
      <w:r>
        <w:rPr>
          <w:rFonts w:ascii="Times" w:hAnsi="Times"/>
          <w:sz w:val="22"/>
          <w:szCs w:val="22"/>
        </w:rPr>
        <w:t xml:space="preserve">each </w:t>
      </w:r>
      <w:r>
        <w:rPr>
          <w:rFonts w:ascii="Times" w:hAnsi="Times"/>
          <w:b/>
          <w:bCs/>
          <w:sz w:val="22"/>
          <w:szCs w:val="22"/>
        </w:rPr>
        <w:t xml:space="preserve">stiff to 17 cm, shortly stalked. </w:t>
      </w:r>
      <w:r>
        <w:rPr>
          <w:rFonts w:ascii="Times" w:hAnsi="Times"/>
          <w:sz w:val="22"/>
          <w:szCs w:val="22"/>
        </w:rPr>
        <w:t xml:space="preserve">Leaves clustered at branch ends. New leaves pink-brown. FLOWERS: small, 1 cm, </w:t>
      </w:r>
      <w:r>
        <w:rPr>
          <w:rFonts w:ascii="Times" w:hAnsi="Times"/>
          <w:b/>
          <w:bCs/>
          <w:sz w:val="22"/>
          <w:szCs w:val="22"/>
        </w:rPr>
        <w:t xml:space="preserve">white and sweet- scented </w:t>
      </w:r>
      <w:r>
        <w:rPr>
          <w:rFonts w:ascii="Times" w:hAnsi="Times"/>
          <w:sz w:val="22"/>
          <w:szCs w:val="22"/>
        </w:rPr>
        <w:t xml:space="preserve">in heads, often hidden among the leaves. FRUIT: a </w:t>
      </w:r>
      <w:r>
        <w:rPr>
          <w:rFonts w:ascii="Times" w:hAnsi="Times"/>
          <w:b/>
          <w:bCs/>
          <w:sz w:val="22"/>
          <w:szCs w:val="22"/>
        </w:rPr>
        <w:t xml:space="preserve">dry capsule about 5 cm across, </w:t>
      </w:r>
      <w:r>
        <w:rPr>
          <w:rFonts w:ascii="Times" w:hAnsi="Times"/>
          <w:sz w:val="22"/>
          <w:szCs w:val="22"/>
        </w:rPr>
        <w:t xml:space="preserve">grey brown, breaks into 4-5 sections, rather flower-shaped, on the tree, scattering 30-60 pale, </w:t>
      </w:r>
      <w:r>
        <w:rPr>
          <w:rFonts w:ascii="Times" w:hAnsi="Times"/>
          <w:b/>
          <w:bCs/>
          <w:sz w:val="22"/>
          <w:szCs w:val="22"/>
        </w:rPr>
        <w:t xml:space="preserve">flat winged seeds. </w:t>
      </w:r>
      <w:r>
        <w:rPr>
          <w:rFonts w:ascii="Times" w:hAnsi="Times"/>
          <w:sz w:val="22"/>
          <w:szCs w:val="22"/>
        </w:rPr>
        <w:t xml:space="preserve">The </w:t>
      </w:r>
      <w:r>
        <w:rPr>
          <w:rFonts w:ascii="Times" w:hAnsi="Times"/>
          <w:b/>
          <w:bCs/>
          <w:sz w:val="22"/>
          <w:szCs w:val="22"/>
        </w:rPr>
        <w:t xml:space="preserve">capsule is a uniform chocolate-brown inside. </w:t>
      </w:r>
    </w:p>
    <w:p w14:paraId="4DBA4B3A" w14:textId="160A17CE" w:rsidR="00F7404D" w:rsidRDefault="00F7404D" w:rsidP="00F7404D">
      <w:pPr>
        <w:pStyle w:val="NormalWeb"/>
      </w:pPr>
      <w:r>
        <w:rPr>
          <w:rFonts w:ascii="Times" w:hAnsi="Times"/>
          <w:b/>
          <w:bCs/>
          <w:sz w:val="22"/>
          <w:szCs w:val="22"/>
        </w:rPr>
        <w:t xml:space="preserve">Propagation: </w:t>
      </w:r>
      <w:r>
        <w:rPr>
          <w:rFonts w:ascii="Times" w:hAnsi="Times"/>
          <w:sz w:val="22"/>
          <w:szCs w:val="22"/>
        </w:rPr>
        <w:t>Seedlings (sow seed in pots), wild</w:t>
      </w:r>
      <w:r w:rsidR="009B0DF1">
        <w:rPr>
          <w:rFonts w:ascii="Times" w:hAnsi="Times"/>
          <w:sz w:val="22"/>
          <w:szCs w:val="22"/>
        </w:rPr>
        <w:t>l</w:t>
      </w:r>
      <w:bookmarkStart w:id="0" w:name="_GoBack"/>
      <w:bookmarkEnd w:id="0"/>
      <w:r>
        <w:rPr>
          <w:rFonts w:ascii="Times" w:hAnsi="Times"/>
          <w:sz w:val="22"/>
          <w:szCs w:val="22"/>
        </w:rPr>
        <w:t xml:space="preserve">ings. </w:t>
      </w:r>
    </w:p>
    <w:p w14:paraId="1B0B539F" w14:textId="1E8EDD3E" w:rsidR="00F7404D" w:rsidRDefault="00F7404D" w:rsidP="00F7404D">
      <w:pPr>
        <w:pStyle w:val="NormalWeb"/>
      </w:pPr>
      <w:r>
        <w:rPr>
          <w:rFonts w:ascii="Times" w:hAnsi="Times"/>
          <w:b/>
          <w:bCs/>
          <w:sz w:val="22"/>
          <w:szCs w:val="22"/>
        </w:rPr>
        <w:t xml:space="preserve">Seed: </w:t>
      </w:r>
      <w:r>
        <w:rPr>
          <w:rFonts w:ascii="Times" w:hAnsi="Times"/>
          <w:sz w:val="22"/>
          <w:szCs w:val="22"/>
        </w:rPr>
        <w:t>The capsules are very high up on the mother trees and the seeds are widely scattered when they split. No. of seeds per kg: about 3,600. Seeds are best sown in seed beds,</w:t>
      </w:r>
    </w:p>
    <w:p w14:paraId="08E2152B" w14:textId="77777777" w:rsidR="00F7404D" w:rsidRDefault="00F7404D" w:rsidP="00F7404D">
      <w:pPr>
        <w:pStyle w:val="NormalWeb"/>
        <w:rPr>
          <w:rFonts w:ascii="Times" w:hAnsi="Times"/>
          <w:sz w:val="22"/>
          <w:szCs w:val="22"/>
        </w:rPr>
      </w:pPr>
      <w:r>
        <w:rPr>
          <w:rFonts w:ascii="Times" w:hAnsi="Times"/>
          <w:b/>
          <w:bCs/>
          <w:sz w:val="22"/>
          <w:szCs w:val="22"/>
        </w:rPr>
        <w:t xml:space="preserve">treatment: </w:t>
      </w:r>
      <w:r>
        <w:rPr>
          <w:rFonts w:ascii="Times" w:hAnsi="Times"/>
          <w:sz w:val="22"/>
          <w:szCs w:val="22"/>
        </w:rPr>
        <w:t xml:space="preserve">not necessary. </w:t>
      </w:r>
    </w:p>
    <w:p w14:paraId="1C93B775" w14:textId="4519C687" w:rsidR="00F7404D" w:rsidRDefault="00F7404D" w:rsidP="00F7404D">
      <w:pPr>
        <w:pStyle w:val="NormalWeb"/>
      </w:pPr>
      <w:r>
        <w:rPr>
          <w:rFonts w:ascii="Times" w:hAnsi="Times"/>
          <w:b/>
          <w:bCs/>
          <w:sz w:val="22"/>
          <w:szCs w:val="22"/>
        </w:rPr>
        <w:t xml:space="preserve">storage: </w:t>
      </w:r>
      <w:r>
        <w:rPr>
          <w:rFonts w:ascii="Times" w:hAnsi="Times"/>
          <w:sz w:val="22"/>
          <w:szCs w:val="22"/>
        </w:rPr>
        <w:t>insects attack the seeds while still on the tree. Select undamaged seed and store in a cool dry place. Add ash to reduce insect damage.</w:t>
      </w:r>
    </w:p>
    <w:p w14:paraId="00D1E435" w14:textId="77777777" w:rsidR="00F7404D" w:rsidRDefault="00F7404D" w:rsidP="00F7404D">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 xml:space="preserve">In plantations, tend until established. </w:t>
      </w:r>
      <w:r>
        <w:rPr>
          <w:rFonts w:ascii="Times" w:hAnsi="Times"/>
          <w:i/>
          <w:iCs/>
          <w:sz w:val="22"/>
          <w:szCs w:val="22"/>
        </w:rPr>
        <w:t xml:space="preserve">Khaya </w:t>
      </w:r>
      <w:proofErr w:type="spellStart"/>
      <w:r>
        <w:rPr>
          <w:rFonts w:ascii="Times" w:hAnsi="Times"/>
          <w:i/>
          <w:iCs/>
          <w:sz w:val="22"/>
          <w:szCs w:val="22"/>
        </w:rPr>
        <w:t>anthotheca</w:t>
      </w:r>
      <w:proofErr w:type="spellEnd"/>
      <w:r>
        <w:rPr>
          <w:rFonts w:ascii="Times" w:hAnsi="Times"/>
          <w:i/>
          <w:iCs/>
          <w:sz w:val="22"/>
          <w:szCs w:val="22"/>
        </w:rPr>
        <w:t xml:space="preserve"> </w:t>
      </w:r>
      <w:r>
        <w:rPr>
          <w:rFonts w:ascii="Times" w:hAnsi="Times"/>
          <w:sz w:val="22"/>
          <w:szCs w:val="22"/>
        </w:rPr>
        <w:t xml:space="preserve">suffers from shoot borers. </w:t>
      </w:r>
    </w:p>
    <w:p w14:paraId="6B6A45B5" w14:textId="02B55030" w:rsidR="00F7404D" w:rsidRDefault="00F7404D" w:rsidP="00F7404D">
      <w:pPr>
        <w:pStyle w:val="NormalWeb"/>
      </w:pPr>
      <w:r>
        <w:rPr>
          <w:rFonts w:ascii="Times" w:hAnsi="Times"/>
          <w:b/>
          <w:bCs/>
          <w:sz w:val="22"/>
          <w:szCs w:val="22"/>
        </w:rPr>
        <w:t xml:space="preserve">Remarks: </w:t>
      </w:r>
      <w:r>
        <w:rPr>
          <w:rFonts w:ascii="Times" w:hAnsi="Times"/>
          <w:sz w:val="22"/>
          <w:szCs w:val="22"/>
        </w:rPr>
        <w:t xml:space="preserve">Uganda mahogany is of a high grade and occupies a basic position in the timber trade of East Africa. The pale pink fresh timber turns red-brown and is easy to work. It is suitable for joinery, decorative furniture, etc. It should be encouraged for planting along river banks and in degraded forest areas. It is also good for shade, doing well as an avenue tree. </w:t>
      </w:r>
    </w:p>
    <w:p w14:paraId="69F1BBEC" w14:textId="77777777" w:rsidR="00F7404D" w:rsidRDefault="00F7404D" w:rsidP="00F7404D">
      <w:pPr>
        <w:pStyle w:val="NormalWeb"/>
      </w:pPr>
    </w:p>
    <w:p w14:paraId="79C34451"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4D"/>
    <w:rsid w:val="00330D82"/>
    <w:rsid w:val="009B0DF1"/>
    <w:rsid w:val="00CF059B"/>
    <w:rsid w:val="00F66564"/>
    <w:rsid w:val="00F74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EBD4"/>
  <w15:chartTrackingRefBased/>
  <w15:docId w15:val="{2F995139-6235-B949-A0D0-DB3F908D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40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329988">
      <w:bodyDiv w:val="1"/>
      <w:marLeft w:val="0"/>
      <w:marRight w:val="0"/>
      <w:marTop w:val="0"/>
      <w:marBottom w:val="0"/>
      <w:divBdr>
        <w:top w:val="none" w:sz="0" w:space="0" w:color="auto"/>
        <w:left w:val="none" w:sz="0" w:space="0" w:color="auto"/>
        <w:bottom w:val="none" w:sz="0" w:space="0" w:color="auto"/>
        <w:right w:val="none" w:sz="0" w:space="0" w:color="auto"/>
      </w:divBdr>
      <w:divsChild>
        <w:div w:id="1165633288">
          <w:marLeft w:val="0"/>
          <w:marRight w:val="0"/>
          <w:marTop w:val="0"/>
          <w:marBottom w:val="0"/>
          <w:divBdr>
            <w:top w:val="none" w:sz="0" w:space="0" w:color="auto"/>
            <w:left w:val="none" w:sz="0" w:space="0" w:color="auto"/>
            <w:bottom w:val="none" w:sz="0" w:space="0" w:color="auto"/>
            <w:right w:val="none" w:sz="0" w:space="0" w:color="auto"/>
          </w:divBdr>
          <w:divsChild>
            <w:div w:id="243884386">
              <w:marLeft w:val="0"/>
              <w:marRight w:val="0"/>
              <w:marTop w:val="0"/>
              <w:marBottom w:val="0"/>
              <w:divBdr>
                <w:top w:val="none" w:sz="0" w:space="0" w:color="auto"/>
                <w:left w:val="none" w:sz="0" w:space="0" w:color="auto"/>
                <w:bottom w:val="none" w:sz="0" w:space="0" w:color="auto"/>
                <w:right w:val="none" w:sz="0" w:space="0" w:color="auto"/>
              </w:divBdr>
              <w:divsChild>
                <w:div w:id="2128312552">
                  <w:marLeft w:val="0"/>
                  <w:marRight w:val="0"/>
                  <w:marTop w:val="0"/>
                  <w:marBottom w:val="0"/>
                  <w:divBdr>
                    <w:top w:val="none" w:sz="0" w:space="0" w:color="auto"/>
                    <w:left w:val="none" w:sz="0" w:space="0" w:color="auto"/>
                    <w:bottom w:val="none" w:sz="0" w:space="0" w:color="auto"/>
                    <w:right w:val="none" w:sz="0" w:space="0" w:color="auto"/>
                  </w:divBdr>
                </w:div>
              </w:divsChild>
            </w:div>
            <w:div w:id="806968185">
              <w:marLeft w:val="0"/>
              <w:marRight w:val="0"/>
              <w:marTop w:val="0"/>
              <w:marBottom w:val="0"/>
              <w:divBdr>
                <w:top w:val="none" w:sz="0" w:space="0" w:color="auto"/>
                <w:left w:val="none" w:sz="0" w:space="0" w:color="auto"/>
                <w:bottom w:val="none" w:sz="0" w:space="0" w:color="auto"/>
                <w:right w:val="none" w:sz="0" w:space="0" w:color="auto"/>
              </w:divBdr>
              <w:divsChild>
                <w:div w:id="370347495">
                  <w:marLeft w:val="0"/>
                  <w:marRight w:val="0"/>
                  <w:marTop w:val="0"/>
                  <w:marBottom w:val="0"/>
                  <w:divBdr>
                    <w:top w:val="none" w:sz="0" w:space="0" w:color="auto"/>
                    <w:left w:val="none" w:sz="0" w:space="0" w:color="auto"/>
                    <w:bottom w:val="none" w:sz="0" w:space="0" w:color="auto"/>
                    <w:right w:val="none" w:sz="0" w:space="0" w:color="auto"/>
                  </w:divBdr>
                </w:div>
                <w:div w:id="1980065353">
                  <w:marLeft w:val="0"/>
                  <w:marRight w:val="0"/>
                  <w:marTop w:val="0"/>
                  <w:marBottom w:val="0"/>
                  <w:divBdr>
                    <w:top w:val="none" w:sz="0" w:space="0" w:color="auto"/>
                    <w:left w:val="none" w:sz="0" w:space="0" w:color="auto"/>
                    <w:bottom w:val="none" w:sz="0" w:space="0" w:color="auto"/>
                    <w:right w:val="none" w:sz="0" w:space="0" w:color="auto"/>
                  </w:divBdr>
                </w:div>
              </w:divsChild>
            </w:div>
            <w:div w:id="63846239">
              <w:marLeft w:val="0"/>
              <w:marRight w:val="0"/>
              <w:marTop w:val="0"/>
              <w:marBottom w:val="0"/>
              <w:divBdr>
                <w:top w:val="none" w:sz="0" w:space="0" w:color="auto"/>
                <w:left w:val="none" w:sz="0" w:space="0" w:color="auto"/>
                <w:bottom w:val="none" w:sz="0" w:space="0" w:color="auto"/>
                <w:right w:val="none" w:sz="0" w:space="0" w:color="auto"/>
              </w:divBdr>
              <w:divsChild>
                <w:div w:id="1608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2019-06-27T07:50:00Z</dcterms:created>
  <dcterms:modified xsi:type="dcterms:W3CDTF">2019-06-27T07:51:00Z</dcterms:modified>
</cp:coreProperties>
</file>