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26F97" w14:textId="77777777" w:rsidR="00C32140" w:rsidRDefault="00C32140" w:rsidP="00C32140">
      <w:pPr>
        <w:pStyle w:val="NormalWeb"/>
      </w:pPr>
      <w:proofErr w:type="spellStart"/>
      <w:r>
        <w:rPr>
          <w:rFonts w:ascii="Times" w:hAnsi="Times"/>
          <w:sz w:val="30"/>
          <w:szCs w:val="30"/>
        </w:rPr>
        <w:t>Albizia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sz w:val="30"/>
          <w:szCs w:val="30"/>
        </w:rPr>
        <w:t>zygia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r>
        <w:rPr>
          <w:rFonts w:ascii="Times" w:hAnsi="Times"/>
          <w:i/>
          <w:iCs/>
          <w:sz w:val="30"/>
          <w:szCs w:val="30"/>
        </w:rPr>
        <w:t xml:space="preserve">Mimosaceae </w:t>
      </w:r>
      <w:r>
        <w:rPr>
          <w:rFonts w:ascii="Times" w:hAnsi="Times"/>
          <w:sz w:val="22"/>
          <w:szCs w:val="22"/>
        </w:rPr>
        <w:t xml:space="preserve">Indigenous </w:t>
      </w:r>
    </w:p>
    <w:p w14:paraId="42CFC933" w14:textId="69FA2B71" w:rsidR="00C32140" w:rsidRDefault="00C32140" w:rsidP="00C3214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Trade name: </w:t>
      </w:r>
      <w:r>
        <w:rPr>
          <w:rFonts w:ascii="Times" w:hAnsi="Times"/>
          <w:sz w:val="22"/>
          <w:szCs w:val="22"/>
        </w:rPr>
        <w:t xml:space="preserve">Red </w:t>
      </w:r>
      <w:proofErr w:type="spellStart"/>
      <w:r>
        <w:rPr>
          <w:rFonts w:ascii="Times" w:hAnsi="Times"/>
          <w:sz w:val="22"/>
          <w:szCs w:val="22"/>
        </w:rPr>
        <w:t>nongo</w:t>
      </w:r>
      <w:proofErr w:type="spellEnd"/>
      <w:r>
        <w:rPr>
          <w:rFonts w:ascii="Times" w:hAnsi="Times"/>
          <w:sz w:val="22"/>
          <w:szCs w:val="22"/>
        </w:rPr>
        <w:t>.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b/>
          <w:bCs/>
          <w:sz w:val="22"/>
          <w:szCs w:val="22"/>
        </w:rPr>
        <w:t xml:space="preserve">Common names: </w:t>
      </w:r>
      <w:bookmarkStart w:id="0" w:name="_GoBack"/>
      <w:bookmarkEnd w:id="0"/>
      <w:proofErr w:type="spellStart"/>
      <w:r>
        <w:rPr>
          <w:rFonts w:ascii="Times" w:hAnsi="Times"/>
          <w:b/>
          <w:bCs/>
          <w:sz w:val="22"/>
          <w:szCs w:val="22"/>
        </w:rPr>
        <w:t>Ateso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Ebatat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Kwamba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Bulera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Luganda: </w:t>
      </w:r>
      <w:proofErr w:type="spellStart"/>
      <w:r>
        <w:rPr>
          <w:rFonts w:ascii="Times" w:hAnsi="Times"/>
          <w:sz w:val="22"/>
          <w:szCs w:val="22"/>
        </w:rPr>
        <w:t>Mulongo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nongo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Lugwere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Mulongo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nongo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Lugishu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Chiruku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komusovio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Lugwere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mulongo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nongo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Luo </w:t>
      </w:r>
      <w:r>
        <w:rPr>
          <w:rFonts w:ascii="Times" w:hAnsi="Times"/>
          <w:sz w:val="22"/>
          <w:szCs w:val="22"/>
        </w:rPr>
        <w:t xml:space="preserve">J: </w:t>
      </w:r>
      <w:proofErr w:type="spellStart"/>
      <w:r>
        <w:rPr>
          <w:rFonts w:ascii="Times" w:hAnsi="Times"/>
          <w:sz w:val="22"/>
          <w:szCs w:val="22"/>
        </w:rPr>
        <w:t>Bedo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Lusoga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>
        <w:rPr>
          <w:rFonts w:ascii="Times" w:hAnsi="Times"/>
          <w:sz w:val="22"/>
          <w:szCs w:val="22"/>
        </w:rPr>
        <w:t>Mulongo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nongo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Rukonjo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Nkwasi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Runyankore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Musebega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Runyoro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 </w:t>
      </w:r>
      <w:proofErr w:type="spellStart"/>
      <w:r>
        <w:rPr>
          <w:rFonts w:ascii="Times" w:hAnsi="Times"/>
          <w:sz w:val="22"/>
          <w:szCs w:val="22"/>
        </w:rPr>
        <w:t>Mulongo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nongo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Rutoro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Mulongo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nongo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Sebei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Swessu</w:t>
      </w:r>
      <w:proofErr w:type="spellEnd"/>
      <w:r>
        <w:rPr>
          <w:rFonts w:ascii="Times" w:hAnsi="Times"/>
          <w:sz w:val="22"/>
          <w:szCs w:val="22"/>
        </w:rPr>
        <w:t xml:space="preserve">. </w:t>
      </w:r>
    </w:p>
    <w:p w14:paraId="38667F19" w14:textId="4C46D6ED" w:rsidR="00C32140" w:rsidRDefault="00C32140" w:rsidP="00C3214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 xml:space="preserve">A tree widespread in tropical Africa from Senegal to the Sudan and into Zaire, found in lowland rain forest, riverine forest and woodlands. A typical secondary-forest tree in West Africa, it is also found in thickets and on forest edges in most areas of the wetter savannah of Uganda, 915-1,370 m. </w:t>
      </w:r>
    </w:p>
    <w:p w14:paraId="3D536F03" w14:textId="77777777" w:rsidR="00C32140" w:rsidRDefault="00C32140" w:rsidP="00C32140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Firewood, charcoal, timber, poles, shade, ornamental, nitrogen fixation.</w:t>
      </w:r>
    </w:p>
    <w:p w14:paraId="4F26A631" w14:textId="3902928D" w:rsidR="00C32140" w:rsidRDefault="00C32140" w:rsidP="00C3214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deciduous tree, usually 20 m (9-30 m) with a </w:t>
      </w:r>
      <w:r>
        <w:rPr>
          <w:rFonts w:ascii="Times" w:hAnsi="Times"/>
          <w:b/>
          <w:bCs/>
          <w:sz w:val="22"/>
          <w:szCs w:val="22"/>
        </w:rPr>
        <w:t xml:space="preserve">spreading crown of layered foliage, </w:t>
      </w:r>
      <w:r>
        <w:rPr>
          <w:rFonts w:ascii="Times" w:hAnsi="Times"/>
          <w:sz w:val="22"/>
          <w:szCs w:val="22"/>
        </w:rPr>
        <w:t xml:space="preserve">the trunk often crooked. BARK: smooth when young, mature trees with thick brown bark, scaly or cracked. </w:t>
      </w:r>
      <w:r>
        <w:rPr>
          <w:rFonts w:ascii="Times" w:hAnsi="Times"/>
          <w:b/>
          <w:bCs/>
          <w:sz w:val="22"/>
          <w:szCs w:val="22"/>
        </w:rPr>
        <w:t xml:space="preserve">When cut the outer layer looks like orange peel. </w:t>
      </w:r>
      <w:r>
        <w:rPr>
          <w:rFonts w:ascii="Times" w:hAnsi="Times"/>
          <w:sz w:val="22"/>
          <w:szCs w:val="22"/>
        </w:rPr>
        <w:t xml:space="preserve">Young branchlets not densely hairy (as in </w:t>
      </w:r>
      <w:r>
        <w:rPr>
          <w:rFonts w:ascii="Times" w:hAnsi="Times"/>
          <w:i/>
          <w:iCs/>
          <w:sz w:val="22"/>
          <w:szCs w:val="22"/>
        </w:rPr>
        <w:t xml:space="preserve">A. </w:t>
      </w:r>
      <w:proofErr w:type="spellStart"/>
      <w:r>
        <w:rPr>
          <w:rFonts w:ascii="Times" w:hAnsi="Times"/>
          <w:i/>
          <w:iCs/>
          <w:sz w:val="22"/>
          <w:szCs w:val="22"/>
        </w:rPr>
        <w:t>grandibracteata</w:t>
      </w:r>
      <w:proofErr w:type="spellEnd"/>
      <w:r>
        <w:rPr>
          <w:rFonts w:ascii="Times" w:hAnsi="Times"/>
          <w:i/>
          <w:iCs/>
          <w:sz w:val="22"/>
          <w:szCs w:val="22"/>
        </w:rPr>
        <w:t xml:space="preserve">). </w:t>
      </w:r>
      <w:r>
        <w:rPr>
          <w:rFonts w:ascii="Times" w:hAnsi="Times"/>
          <w:sz w:val="22"/>
          <w:szCs w:val="22"/>
        </w:rPr>
        <w:t xml:space="preserve">LEAVES: Bipinnate, usually with </w:t>
      </w:r>
      <w:r>
        <w:rPr>
          <w:rFonts w:ascii="Times" w:hAnsi="Times"/>
          <w:b/>
          <w:bCs/>
          <w:sz w:val="22"/>
          <w:szCs w:val="22"/>
        </w:rPr>
        <w:t xml:space="preserve">3 clear pairs of pinnae (3-5) </w:t>
      </w:r>
      <w:r>
        <w:rPr>
          <w:rFonts w:ascii="Times" w:hAnsi="Times"/>
          <w:sz w:val="22"/>
          <w:szCs w:val="22"/>
        </w:rPr>
        <w:t xml:space="preserve">and </w:t>
      </w:r>
      <w:r>
        <w:rPr>
          <w:rFonts w:ascii="Times" w:hAnsi="Times"/>
          <w:b/>
          <w:bCs/>
          <w:sz w:val="22"/>
          <w:szCs w:val="22"/>
        </w:rPr>
        <w:t xml:space="preserve">2-5 pairs leaflets </w:t>
      </w:r>
      <w:r>
        <w:rPr>
          <w:rFonts w:ascii="Times" w:hAnsi="Times"/>
          <w:sz w:val="22"/>
          <w:szCs w:val="22"/>
        </w:rPr>
        <w:t xml:space="preserve">on stalks about 9 cm long. The </w:t>
      </w:r>
      <w:r>
        <w:rPr>
          <w:rFonts w:ascii="Times" w:hAnsi="Times"/>
          <w:b/>
          <w:bCs/>
          <w:sz w:val="22"/>
          <w:szCs w:val="22"/>
        </w:rPr>
        <w:t xml:space="preserve">end leaflets longest, 3-7 cm, </w:t>
      </w:r>
      <w:r>
        <w:rPr>
          <w:rFonts w:ascii="Times" w:hAnsi="Times"/>
          <w:sz w:val="22"/>
          <w:szCs w:val="22"/>
        </w:rPr>
        <w:t xml:space="preserve">and the basal leaflets are the smallest, 1 cm. </w:t>
      </w:r>
      <w:r>
        <w:rPr>
          <w:rFonts w:ascii="Times" w:hAnsi="Times"/>
          <w:b/>
          <w:bCs/>
          <w:sz w:val="22"/>
          <w:szCs w:val="22"/>
        </w:rPr>
        <w:t xml:space="preserve">Leaflets are widest at the tip, usually blunt </w:t>
      </w:r>
      <w:r>
        <w:rPr>
          <w:rFonts w:ascii="Times" w:hAnsi="Times"/>
          <w:sz w:val="22"/>
          <w:szCs w:val="22"/>
        </w:rPr>
        <w:t xml:space="preserve">(pointed in </w:t>
      </w:r>
      <w:r>
        <w:rPr>
          <w:rFonts w:ascii="Times" w:hAnsi="Times"/>
          <w:i/>
          <w:iCs/>
          <w:sz w:val="22"/>
          <w:szCs w:val="22"/>
        </w:rPr>
        <w:t xml:space="preserve">A. </w:t>
      </w:r>
      <w:proofErr w:type="spellStart"/>
      <w:r>
        <w:rPr>
          <w:rFonts w:ascii="Times" w:hAnsi="Times"/>
          <w:i/>
          <w:iCs/>
          <w:sz w:val="22"/>
          <w:szCs w:val="22"/>
        </w:rPr>
        <w:t>grandibracteata</w:t>
      </w:r>
      <w:proofErr w:type="spellEnd"/>
      <w:r>
        <w:rPr>
          <w:rFonts w:ascii="Times" w:hAnsi="Times"/>
          <w:i/>
          <w:iCs/>
          <w:sz w:val="22"/>
          <w:szCs w:val="22"/>
        </w:rPr>
        <w:t xml:space="preserve">). </w:t>
      </w:r>
      <w:r>
        <w:rPr>
          <w:rFonts w:ascii="Times" w:hAnsi="Times"/>
          <w:sz w:val="22"/>
          <w:szCs w:val="22"/>
        </w:rPr>
        <w:t xml:space="preserve">Young leaflets have </w:t>
      </w:r>
      <w:r>
        <w:rPr>
          <w:rFonts w:ascii="Times" w:hAnsi="Times"/>
          <w:b/>
          <w:bCs/>
          <w:sz w:val="22"/>
          <w:szCs w:val="22"/>
        </w:rPr>
        <w:t xml:space="preserve">narrow, leafy stipules </w:t>
      </w:r>
      <w:r>
        <w:rPr>
          <w:rFonts w:ascii="Times" w:hAnsi="Times"/>
          <w:sz w:val="22"/>
          <w:szCs w:val="22"/>
        </w:rPr>
        <w:t>at the base</w:t>
      </w:r>
      <w:r>
        <w:rPr>
          <w:rFonts w:ascii="Times" w:hAnsi="Times"/>
          <w:i/>
          <w:iCs/>
          <w:sz w:val="22"/>
          <w:szCs w:val="22"/>
        </w:rPr>
        <w:t xml:space="preserve">. </w:t>
      </w:r>
      <w:r>
        <w:rPr>
          <w:rFonts w:ascii="Times" w:hAnsi="Times"/>
          <w:sz w:val="22"/>
          <w:szCs w:val="22"/>
        </w:rPr>
        <w:t xml:space="preserve">FLOWERS: In half-spherical heads about 2 cm across with differently coloured male and female flowers, </w:t>
      </w:r>
      <w:r>
        <w:rPr>
          <w:rFonts w:ascii="Times" w:hAnsi="Times"/>
          <w:b/>
          <w:bCs/>
          <w:sz w:val="22"/>
          <w:szCs w:val="22"/>
        </w:rPr>
        <w:t xml:space="preserve">white- pink, </w:t>
      </w:r>
      <w:r>
        <w:rPr>
          <w:rFonts w:ascii="Times" w:hAnsi="Times"/>
          <w:sz w:val="22"/>
          <w:szCs w:val="22"/>
        </w:rPr>
        <w:t xml:space="preserve">the </w:t>
      </w:r>
      <w:r>
        <w:rPr>
          <w:rFonts w:ascii="Times" w:hAnsi="Times"/>
          <w:b/>
          <w:bCs/>
          <w:sz w:val="22"/>
          <w:szCs w:val="22"/>
        </w:rPr>
        <w:t xml:space="preserve">red stamen tubes hanging out 1-2 cm beyond the corolla. </w:t>
      </w:r>
      <w:r>
        <w:rPr>
          <w:rFonts w:ascii="Times" w:hAnsi="Times"/>
          <w:sz w:val="22"/>
          <w:szCs w:val="22"/>
        </w:rPr>
        <w:t xml:space="preserve">FRUIT: Flat, papery, dull orange-red-brown pods about 10 x 2 cm (up to 18 x 4 cm) containing 9-12 oval flat seeds about 1 cm across. </w:t>
      </w:r>
    </w:p>
    <w:p w14:paraId="65F8B9A5" w14:textId="78DFED64" w:rsidR="00C32140" w:rsidRDefault="00C32140" w:rsidP="00C32140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>Seedlings, wild</w:t>
      </w:r>
      <w:r>
        <w:rPr>
          <w:rFonts w:ascii="Times" w:hAnsi="Times"/>
          <w:sz w:val="22"/>
          <w:szCs w:val="22"/>
        </w:rPr>
        <w:t>l</w:t>
      </w:r>
      <w:r>
        <w:rPr>
          <w:rFonts w:ascii="Times" w:hAnsi="Times"/>
          <w:sz w:val="22"/>
          <w:szCs w:val="22"/>
        </w:rPr>
        <w:t>ings.</w:t>
      </w:r>
    </w:p>
    <w:p w14:paraId="41077137" w14:textId="752B2047" w:rsidR="00C32140" w:rsidRDefault="00C32140" w:rsidP="00C3214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When pods split open the seeds stick on the sides of the pods and are carried away by the wind. Collect pods just before splitting open.</w:t>
      </w:r>
    </w:p>
    <w:p w14:paraId="2A0FE40A" w14:textId="77777777" w:rsidR="00C32140" w:rsidRDefault="00C32140" w:rsidP="00C32140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soak in water overnight.</w:t>
      </w:r>
    </w:p>
    <w:p w14:paraId="558F1ADA" w14:textId="1282414D" w:rsidR="00C32140" w:rsidRDefault="00C32140" w:rsidP="00C3214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Store in a sealed container in a cool place. Add ash to reduce insect damage.</w:t>
      </w:r>
    </w:p>
    <w:p w14:paraId="2A87A358" w14:textId="77777777" w:rsidR="00C32140" w:rsidRDefault="00C32140" w:rsidP="00C3214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Slow growing; pollarding, coppicing.</w:t>
      </w:r>
    </w:p>
    <w:p w14:paraId="6E060F29" w14:textId="1E07D8F9" w:rsidR="00C32140" w:rsidRDefault="00C32140" w:rsidP="00C32140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>Farmers preserve this tree in fields as a host for climbing vines, e.g. yams. It does not compete with food crops. It is a useful timber for indoor construction work and furniture but is not termite proof or durable out of doors</w:t>
      </w:r>
    </w:p>
    <w:p w14:paraId="79807C4C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40"/>
    <w:rsid w:val="00330D82"/>
    <w:rsid w:val="00C32140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7128"/>
  <w15:chartTrackingRefBased/>
  <w15:docId w15:val="{03A174CC-66BE-7D49-80A2-ECED9EFF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1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1</cp:revision>
  <dcterms:created xsi:type="dcterms:W3CDTF">2019-06-27T07:52:00Z</dcterms:created>
  <dcterms:modified xsi:type="dcterms:W3CDTF">2019-06-27T07:53:00Z</dcterms:modified>
</cp:coreProperties>
</file>