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Calibri" w:cs="Calibri" w:eastAsia="Calibri" w:hAnsi="Calibri"/>
          <w:b/>
          <w:bCs/>
          <w:sz w:val="56"/>
          <w:szCs w:val="56"/>
        </w:rPr>
        <w:t xml:space="preserve">ClubSphere</w:t>
      </w:r>
    </w:p>
    <w:p>
      <w:pPr>
        <w:spacing w:after="400" w:before="200"/>
        <w:jc w:val="center"/>
      </w:pPr>
      <w:r>
        <w:rPr>
          <w:rFonts w:ascii="Calibri" w:cs="Calibri" w:eastAsia="Calibri" w:hAnsi="Calibri"/>
          <w:i/>
          <w:iCs/>
          <w:sz w:val="30"/>
          <w:szCs w:val="30"/>
        </w:rPr>
        <w:t xml:space="preserve">University Club &amp; Activity Lifecycle Management System</w:t>
      </w:r>
    </w:p>
    <w:p>
      <w:pPr>
        <w:spacing w:before="400"/>
        <w:jc w:val="center"/>
      </w:pPr>
      <w:r>
        <w:rPr>
          <w:rFonts w:ascii="Calibri" w:cs="Calibri" w:eastAsia="Calibri" w:hAnsi="Calibri"/>
          <w:b/>
          <w:bCs/>
          <w:sz w:val="34"/>
          <w:szCs w:val="34"/>
        </w:rPr>
        <w:t xml:space="preserve">Two-Person Project Execution and Work Distribution Plan</w:t>
      </w:r>
    </w:p>
    <w:p>
      <w:pPr>
        <w:spacing w:before="600"/>
        <w:jc w:val="center"/>
      </w:pPr>
      <w:r>
        <w:rPr>
          <w:rFonts w:ascii="Calibri" w:cs="Calibri" w:eastAsia="Calibri" w:hAnsi="Calibri"/>
          <w:sz w:val="22"/>
          <w:szCs w:val="22"/>
        </w:rPr>
        <w:t xml:space="preserve">Team: Aryan &amp; Vanshika</w:t>
      </w:r>
    </w:p>
    <w:p>
      <w:pPr>
        <w:spacing w:before="200"/>
        <w:jc w:val="center"/>
      </w:pPr>
      <w:r>
        <w:rPr>
          <w:rFonts w:ascii="Calibri" w:cs="Calibri" w:eastAsia="Calibri" w:hAnsi="Calibri"/>
          <w:color w:val="666666"/>
          <w:sz w:val="20"/>
          <w:szCs w:val="20"/>
        </w:rPr>
        <w:t xml:space="preserve">Document version 1.0 — Draft, dates pending confirmation</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1. Milestone Schedule</w:t>
      </w:r>
    </w:p>
    <w:p>
      <w:r>
        <w:rPr>
          <w:b/>
          <w:bCs/>
          <w:color w:val="B00000"/>
        </w:rPr>
        <w:t xml:space="preserve">⚠ Date confirmation required: </w:t>
      </w:r>
      <w:r>
        <w:rPr>
          <w:i/>
          <w:iCs/>
        </w:rPr>
        <w:t xml:space="preserve">the milestone screenshot uses relative labels ('@Last Thursday', '@Next Monday') rather than fixed dates. The resolution below is a tentative assumption based on the screenshot's own timestamp (captured Monday, Oct 12, 2026) and MUST be confirmed with the project lead/faculty before being treated as final.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2600"/>
        <w:gridCol w:w="1700"/>
        <w:gridCol w:w="1200"/>
      </w:tblGrid>
      <w:tr>
        <w:trPr>
          <w:tblHeader/>
        </w:trPr>
        <w:tc>
          <w:tcPr>
            <w:tcW w:type="dxa" w:w="1400"/>
            <w:shd w:fill="2E5A2E" w:val="clear"/>
            <w:vAlign w:val="center"/>
          </w:tcPr>
          <w:p>
            <w:r>
              <w:rPr>
                <w:rFonts w:ascii="Calibri" w:cs="Calibri" w:eastAsia="Calibri" w:hAnsi="Calibri"/>
                <w:b/>
                <w:bCs/>
                <w:color w:val="FFFFFF"/>
                <w:sz w:val="20"/>
                <w:szCs w:val="20"/>
              </w:rPr>
              <w:t xml:space="preserve">Milestone</w:t>
            </w:r>
          </w:p>
        </w:tc>
        <w:tc>
          <w:tcPr>
            <w:tcW w:type="dxa" w:w="2100"/>
            <w:shd w:fill="2E5A2E" w:val="clear"/>
            <w:vAlign w:val="center"/>
          </w:tcPr>
          <w:p>
            <w:r>
              <w:rPr>
                <w:rFonts w:ascii="Calibri" w:cs="Calibri" w:eastAsia="Calibri" w:hAnsi="Calibri"/>
                <w:b/>
                <w:bCs/>
                <w:color w:val="FFFFFF"/>
                <w:sz w:val="20"/>
                <w:szCs w:val="20"/>
              </w:rPr>
              <w:t xml:space="preserve">Date (as given / resolved)</w:t>
            </w:r>
          </w:p>
        </w:tc>
        <w:tc>
          <w:tcPr>
            <w:tcW w:type="dxa" w:w="2600"/>
            <w:shd w:fill="2E5A2E" w:val="clear"/>
            <w:vAlign w:val="center"/>
          </w:tcPr>
          <w:p>
            <w:r>
              <w:rPr>
                <w:rFonts w:ascii="Calibri" w:cs="Calibri" w:eastAsia="Calibri" w:hAnsi="Calibri"/>
                <w:b/>
                <w:bCs/>
                <w:color w:val="FFFFFF"/>
                <w:sz w:val="20"/>
                <w:szCs w:val="20"/>
              </w:rPr>
              <w:t xml:space="preserve">Deliverable</w:t>
            </w:r>
          </w:p>
        </w:tc>
        <w:tc>
          <w:tcPr>
            <w:tcW w:type="dxa" w:w="1700"/>
            <w:shd w:fill="2E5A2E" w:val="clear"/>
            <w:vAlign w:val="center"/>
          </w:tcPr>
          <w:p>
            <w:r>
              <w:rPr>
                <w:rFonts w:ascii="Calibri" w:cs="Calibri" w:eastAsia="Calibri" w:hAnsi="Calibri"/>
                <w:b/>
                <w:bCs/>
                <w:color w:val="FFFFFF"/>
                <w:sz w:val="20"/>
                <w:szCs w:val="20"/>
              </w:rPr>
              <w:t xml:space="preserve">Reviewed by</w:t>
            </w:r>
          </w:p>
        </w:tc>
        <w:tc>
          <w:tcPr>
            <w:tcW w:type="dxa" w:w="1200"/>
            <w:shd w:fill="2E5A2E" w:val="clear"/>
            <w:vAlign w:val="center"/>
          </w:tcPr>
          <w:p>
            <w:r>
              <w:rPr>
                <w:rFonts w:ascii="Calibri" w:cs="Calibri" w:eastAsia="Calibri" w:hAnsi="Calibri"/>
                <w:b/>
                <w:bCs/>
                <w:color w:val="FFFFFF"/>
                <w:sz w:val="20"/>
                <w:szCs w:val="20"/>
              </w:rPr>
              <w:t xml:space="preserve">Status</w:t>
            </w:r>
          </w:p>
        </w:tc>
      </w:tr>
      <w:tr>
        <w:tc>
          <w:tcPr>
            <w:tcW w:type="dxa" w:w="1400"/>
            <w:vAlign w:val="center"/>
          </w:tcPr>
          <w:p>
            <w:r>
              <w:rPr>
                <w:rFonts w:ascii="Calibri" w:cs="Calibri" w:eastAsia="Calibri" w:hAnsi="Calibri"/>
                <w:b w:val="false"/>
                <w:bCs w:val="false"/>
                <w:sz w:val="20"/>
                <w:szCs w:val="20"/>
              </w:rPr>
              <w:t xml:space="preserve">Registration closes</w:t>
            </w:r>
          </w:p>
        </w:tc>
        <w:tc>
          <w:tcPr>
            <w:tcW w:type="dxa" w:w="2100"/>
            <w:vAlign w:val="center"/>
          </w:tcPr>
          <w:p>
            <w:r>
              <w:rPr>
                <w:rFonts w:ascii="Calibri" w:cs="Calibri" w:eastAsia="Calibri" w:hAnsi="Calibri"/>
                <w:b w:val="false"/>
                <w:bCs w:val="false"/>
                <w:sz w:val="20"/>
                <w:szCs w:val="20"/>
              </w:rPr>
              <w:t xml:space="preserve">Last Thursday -&gt; tentatively Thu, Oct 8, 2026 (CONFIRM)</w:t>
            </w:r>
          </w:p>
        </w:tc>
        <w:tc>
          <w:tcPr>
            <w:tcW w:type="dxa" w:w="2600"/>
            <w:vAlign w:val="center"/>
          </w:tcPr>
          <w:p>
            <w:r>
              <w:rPr>
                <w:rFonts w:ascii="Calibri" w:cs="Calibri" w:eastAsia="Calibri" w:hAnsi="Calibri"/>
                <w:b w:val="false"/>
                <w:bCs w:val="false"/>
                <w:sz w:val="20"/>
                <w:szCs w:val="20"/>
              </w:rPr>
              <w:t xml:space="preserve">Registration form with accepted undertaking</w:t>
            </w:r>
          </w:p>
        </w:tc>
        <w:tc>
          <w:tcPr>
            <w:tcW w:type="dxa" w:w="1700"/>
            <w:vAlign w:val="center"/>
          </w:tcPr>
          <w:p>
            <w:r>
              <w:rPr>
                <w:rFonts w:ascii="Calibri" w:cs="Calibri" w:eastAsia="Calibri" w:hAnsi="Calibri"/>
                <w:b w:val="false"/>
                <w:bCs w:val="false"/>
                <w:sz w:val="20"/>
                <w:szCs w:val="20"/>
              </w:rPr>
              <w:t xml:space="preserve">Project lead</w:t>
            </w:r>
          </w:p>
        </w:tc>
        <w:tc>
          <w:tcPr>
            <w:tcW w:type="dxa" w:w="1200"/>
            <w:vAlign w:val="center"/>
          </w:tcPr>
          <w:p>
            <w:r>
              <w:rPr>
                <w:rFonts w:ascii="Calibri" w:cs="Calibri" w:eastAsia="Calibri" w:hAnsi="Calibri"/>
                <w:b w:val="false"/>
                <w:bCs w:val="false"/>
                <w:sz w:val="20"/>
                <w:szCs w:val="20"/>
              </w:rPr>
              <w:t xml:space="preserve">To verify</w:t>
            </w:r>
          </w:p>
        </w:tc>
      </w:tr>
      <w:tr>
        <w:tc>
          <w:tcPr>
            <w:tcW w:type="dxa" w:w="1400"/>
            <w:vAlign w:val="center"/>
          </w:tcPr>
          <w:p>
            <w:r>
              <w:rPr>
                <w:rFonts w:ascii="Calibri" w:cs="Calibri" w:eastAsia="Calibri" w:hAnsi="Calibri"/>
                <w:b w:val="false"/>
                <w:bCs w:val="false"/>
                <w:sz w:val="20"/>
                <w:szCs w:val="20"/>
              </w:rPr>
              <w:t xml:space="preserve">Design review</w:t>
            </w:r>
          </w:p>
        </w:tc>
        <w:tc>
          <w:tcPr>
            <w:tcW w:type="dxa" w:w="2100"/>
            <w:vAlign w:val="center"/>
          </w:tcPr>
          <w:p>
            <w:r>
              <w:rPr>
                <w:rFonts w:ascii="Calibri" w:cs="Calibri" w:eastAsia="Calibri" w:hAnsi="Calibri"/>
                <w:b w:val="false"/>
                <w:bCs w:val="false"/>
                <w:sz w:val="20"/>
                <w:szCs w:val="20"/>
              </w:rPr>
              <w:t xml:space="preserve">Next Monday -&gt; tentatively Mon, Oct 19, 2026 (CONFIRM)</w:t>
            </w:r>
          </w:p>
        </w:tc>
        <w:tc>
          <w:tcPr>
            <w:tcW w:type="dxa" w:w="2600"/>
            <w:vAlign w:val="center"/>
          </w:tcPr>
          <w:p>
            <w:r>
              <w:rPr>
                <w:rFonts w:ascii="Calibri" w:cs="Calibri" w:eastAsia="Calibri" w:hAnsi="Calibri"/>
                <w:b w:val="false"/>
                <w:bCs w:val="false"/>
                <w:sz w:val="20"/>
                <w:szCs w:val="20"/>
              </w:rPr>
              <w:t xml:space="preserve">Design document, ER diagram, threat model</w:t>
            </w:r>
          </w:p>
        </w:tc>
        <w:tc>
          <w:tcPr>
            <w:tcW w:type="dxa" w:w="1700"/>
            <w:vAlign w:val="center"/>
          </w:tcPr>
          <w:p>
            <w:r>
              <w:rPr>
                <w:rFonts w:ascii="Calibri" w:cs="Calibri" w:eastAsia="Calibri" w:hAnsi="Calibri"/>
                <w:b w:val="false"/>
                <w:bCs w:val="false"/>
                <w:sz w:val="20"/>
                <w:szCs w:val="20"/>
              </w:rPr>
              <w:t xml:space="preserve">System Design &amp; RDBMS faculty</w:t>
            </w:r>
          </w:p>
        </w:tc>
        <w:tc>
          <w:tcPr>
            <w:tcW w:type="dxa" w:w="1200"/>
            <w:vAlign w:val="center"/>
          </w:tcPr>
          <w:p>
            <w:r>
              <w:rPr>
                <w:rFonts w:ascii="Calibri" w:cs="Calibri" w:eastAsia="Calibri" w:hAnsi="Calibri"/>
                <w:b w:val="false"/>
                <w:bCs w:val="false"/>
                <w:sz w:val="20"/>
                <w:szCs w:val="20"/>
              </w:rPr>
              <w:t xml:space="preserve">To verify</w:t>
            </w:r>
          </w:p>
        </w:tc>
      </w:tr>
      <w:tr>
        <w:tc>
          <w:tcPr>
            <w:tcW w:type="dxa" w:w="1400"/>
            <w:vAlign w:val="center"/>
          </w:tcPr>
          <w:p>
            <w:r>
              <w:rPr>
                <w:rFonts w:ascii="Calibri" w:cs="Calibri" w:eastAsia="Calibri" w:hAnsi="Calibri"/>
                <w:b w:val="false"/>
                <w:bCs w:val="false"/>
                <w:sz w:val="20"/>
                <w:szCs w:val="20"/>
              </w:rPr>
              <w:t xml:space="preserve">Mid review</w:t>
            </w:r>
          </w:p>
        </w:tc>
        <w:tc>
          <w:tcPr>
            <w:tcW w:type="dxa" w:w="2100"/>
            <w:vAlign w:val="center"/>
          </w:tcPr>
          <w:p>
            <w:r>
              <w:rPr>
                <w:rFonts w:ascii="Calibri" w:cs="Calibri" w:eastAsia="Calibri" w:hAnsi="Calibri"/>
                <w:b w:val="false"/>
                <w:bCs w:val="false"/>
                <w:sz w:val="20"/>
                <w:szCs w:val="20"/>
              </w:rPr>
              <w:t xml:space="preserve">Wed, Oct 28, 2026 (fixed)</w:t>
            </w:r>
          </w:p>
        </w:tc>
        <w:tc>
          <w:tcPr>
            <w:tcW w:type="dxa" w:w="2600"/>
            <w:vAlign w:val="center"/>
          </w:tcPr>
          <w:p>
            <w:r>
              <w:rPr>
                <w:rFonts w:ascii="Calibri" w:cs="Calibri" w:eastAsia="Calibri" w:hAnsi="Calibri"/>
                <w:b w:val="false"/>
                <w:bCs w:val="false"/>
                <w:sz w:val="20"/>
                <w:szCs w:val="20"/>
              </w:rPr>
              <w:t xml:space="preserve">Repository link + one core feature working end to end</w:t>
            </w:r>
          </w:p>
        </w:tc>
        <w:tc>
          <w:tcPr>
            <w:tcW w:type="dxa" w:w="1700"/>
            <w:vAlign w:val="center"/>
          </w:tcPr>
          <w:p>
            <w:r>
              <w:rPr>
                <w:rFonts w:ascii="Calibri" w:cs="Calibri" w:eastAsia="Calibri" w:hAnsi="Calibri"/>
                <w:b w:val="false"/>
                <w:bCs w:val="false"/>
                <w:sz w:val="20"/>
                <w:szCs w:val="20"/>
              </w:rPr>
              <w:t xml:space="preserve">Mentor</w:t>
            </w:r>
          </w:p>
        </w:tc>
        <w:tc>
          <w:tcPr>
            <w:tcW w:type="dxa" w:w="1200"/>
            <w:vAlign w:val="center"/>
          </w:tcPr>
          <w:p>
            <w:r>
              <w:rPr>
                <w:rFonts w:ascii="Calibri" w:cs="Calibri" w:eastAsia="Calibri" w:hAnsi="Calibri"/>
                <w:b w:val="false"/>
                <w:bCs w:val="false"/>
                <w:sz w:val="20"/>
                <w:szCs w:val="20"/>
              </w:rPr>
              <w:t xml:space="preserve">Fixed</w:t>
            </w:r>
          </w:p>
        </w:tc>
      </w:tr>
      <w:tr>
        <w:tc>
          <w:tcPr>
            <w:tcW w:type="dxa" w:w="1400"/>
            <w:vAlign w:val="center"/>
          </w:tcPr>
          <w:p>
            <w:r>
              <w:rPr>
                <w:rFonts w:ascii="Calibri" w:cs="Calibri" w:eastAsia="Calibri" w:hAnsi="Calibri"/>
                <w:b w:val="false"/>
                <w:bCs w:val="false"/>
                <w:sz w:val="20"/>
                <w:szCs w:val="20"/>
              </w:rPr>
              <w:t xml:space="preserve">Security check</w:t>
            </w:r>
          </w:p>
        </w:tc>
        <w:tc>
          <w:tcPr>
            <w:tcW w:type="dxa" w:w="2100"/>
            <w:vAlign w:val="center"/>
          </w:tcPr>
          <w:p>
            <w:r>
              <w:rPr>
                <w:rFonts w:ascii="Calibri" w:cs="Calibri" w:eastAsia="Calibri" w:hAnsi="Calibri"/>
                <w:b w:val="false"/>
                <w:bCs w:val="false"/>
                <w:sz w:val="20"/>
                <w:szCs w:val="20"/>
              </w:rPr>
              <w:t xml:space="preserve">Tue, Nov 3, 2026 (fixed)</w:t>
            </w:r>
          </w:p>
        </w:tc>
        <w:tc>
          <w:tcPr>
            <w:tcW w:type="dxa" w:w="2600"/>
            <w:vAlign w:val="center"/>
          </w:tcPr>
          <w:p>
            <w:r>
              <w:rPr>
                <w:rFonts w:ascii="Calibri" w:cs="Calibri" w:eastAsia="Calibri" w:hAnsi="Calibri"/>
                <w:b w:val="false"/>
                <w:bCs w:val="false"/>
                <w:sz w:val="20"/>
                <w:szCs w:val="20"/>
              </w:rPr>
              <w:t xml:space="preserve">Live cloud URL, security checklist, analytics report</w:t>
            </w:r>
          </w:p>
        </w:tc>
        <w:tc>
          <w:tcPr>
            <w:tcW w:type="dxa" w:w="1700"/>
            <w:vAlign w:val="center"/>
          </w:tcPr>
          <w:p>
            <w:r>
              <w:rPr>
                <w:rFonts w:ascii="Calibri" w:cs="Calibri" w:eastAsia="Calibri" w:hAnsi="Calibri"/>
                <w:b w:val="false"/>
                <w:bCs w:val="false"/>
                <w:sz w:val="20"/>
                <w:szCs w:val="20"/>
              </w:rPr>
              <w:t xml:space="preserve">Cloud Security &amp; DP-900 faculty</w:t>
            </w:r>
          </w:p>
        </w:tc>
        <w:tc>
          <w:tcPr>
            <w:tcW w:type="dxa" w:w="1200"/>
            <w:vAlign w:val="center"/>
          </w:tcPr>
          <w:p>
            <w:r>
              <w:rPr>
                <w:rFonts w:ascii="Calibri" w:cs="Calibri" w:eastAsia="Calibri" w:hAnsi="Calibri"/>
                <w:b w:val="false"/>
                <w:bCs w:val="false"/>
                <w:sz w:val="20"/>
                <w:szCs w:val="20"/>
              </w:rPr>
              <w:t xml:space="preserve">Fixed</w:t>
            </w:r>
          </w:p>
        </w:tc>
      </w:tr>
      <w:tr>
        <w:tc>
          <w:tcPr>
            <w:tcW w:type="dxa" w:w="1400"/>
            <w:vAlign w:val="center"/>
          </w:tcPr>
          <w:p>
            <w:r>
              <w:rPr>
                <w:rFonts w:ascii="Calibri" w:cs="Calibri" w:eastAsia="Calibri" w:hAnsi="Calibri"/>
                <w:b w:val="false"/>
                <w:bCs w:val="false"/>
                <w:sz w:val="20"/>
                <w:szCs w:val="20"/>
              </w:rPr>
              <w:t xml:space="preserve">Final submission</w:t>
            </w:r>
          </w:p>
        </w:tc>
        <w:tc>
          <w:tcPr>
            <w:tcW w:type="dxa" w:w="2100"/>
            <w:vAlign w:val="center"/>
          </w:tcPr>
          <w:p>
            <w:r>
              <w:rPr>
                <w:rFonts w:ascii="Calibri" w:cs="Calibri" w:eastAsia="Calibri" w:hAnsi="Calibri"/>
                <w:b w:val="false"/>
                <w:bCs w:val="false"/>
                <w:sz w:val="20"/>
                <w:szCs w:val="20"/>
              </w:rPr>
              <w:t xml:space="preserve">Fri, Nov 6, 2026 (fixed)</w:t>
            </w:r>
          </w:p>
        </w:tc>
        <w:tc>
          <w:tcPr>
            <w:tcW w:type="dxa" w:w="2600"/>
            <w:vAlign w:val="center"/>
          </w:tcPr>
          <w:p>
            <w:r>
              <w:rPr>
                <w:rFonts w:ascii="Calibri" w:cs="Calibri" w:eastAsia="Calibri" w:hAnsi="Calibri"/>
                <w:b w:val="false"/>
                <w:bCs w:val="false"/>
                <w:sz w:val="20"/>
                <w:szCs w:val="20"/>
              </w:rPr>
              <w:t xml:space="preserve">All final submission requirements</w:t>
            </w:r>
          </w:p>
        </w:tc>
        <w:tc>
          <w:tcPr>
            <w:tcW w:type="dxa" w:w="1700"/>
            <w:vAlign w:val="center"/>
          </w:tcPr>
          <w:p>
            <w:r>
              <w:rPr>
                <w:rFonts w:ascii="Calibri" w:cs="Calibri" w:eastAsia="Calibri" w:hAnsi="Calibri"/>
                <w:b w:val="false"/>
                <w:bCs w:val="false"/>
                <w:sz w:val="20"/>
                <w:szCs w:val="20"/>
              </w:rPr>
              <w:t xml:space="preserve">All four subject faculty</w:t>
            </w:r>
          </w:p>
        </w:tc>
        <w:tc>
          <w:tcPr>
            <w:tcW w:type="dxa" w:w="1200"/>
            <w:vAlign w:val="center"/>
          </w:tcPr>
          <w:p>
            <w:r>
              <w:rPr>
                <w:rFonts w:ascii="Calibri" w:cs="Calibri" w:eastAsia="Calibri" w:hAnsi="Calibri"/>
                <w:b w:val="false"/>
                <w:bCs w:val="false"/>
                <w:sz w:val="20"/>
                <w:szCs w:val="20"/>
              </w:rPr>
              <w:t xml:space="preserve">Fixed</w:t>
            </w:r>
          </w:p>
        </w:tc>
      </w:tr>
    </w:tbl>
    <w:p>
      <w:pPr>
        <w:spacing w:after="120"/>
      </w:pPr>
      <w:r>
        <w:rPr>
          <w:rFonts w:ascii="Calibri" w:cs="Calibri" w:eastAsia="Calibri" w:hAnsi="Calibri"/>
        </w:rPr>
        <w:t xml:space="preserve">Only three dates are fixed and unambiguous: Mid Review (Oct 28), Security Check (Nov 3) and Final Submission (Nov 6). All phase planning below is anchored to these three fixed dates; Registration and Design Review are treated as already-imminent/near-term checkpoints and should be confirmed first thing.</w:t>
      </w:r>
    </w:p>
    <w:p>
      <w:pPr>
        <w:pStyle w:val="Heading1"/>
        <w:spacing w:after="200" w:before="400"/>
      </w:pPr>
      <w:r>
        <w:t xml:space="preserve">2. Detailed Division of Technical Responsibilities</w:t>
      </w:r>
    </w:p>
    <w:p>
      <w:pPr>
        <w:spacing w:after="120"/>
      </w:pPr>
      <w:r>
        <w:t>Ownership rule: each partner owns a comparable mix of implementation, testing, integration, and documentation. Aryan leads backend/database and backend tests; Vanshika leads frontend and frontend/integration tests. Cloud deployment, security verification, analytics validation, and final submission are deliberately split into named sub-deliverables. Estimated effort is a planning baseline and must be updated weekly with actual hours.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700"/>
        <w:gridCol w:w="700"/>
        <w:gridCol w:w="1100"/>
        <w:gridCol w:w="700"/>
        <w:gridCol w:w="1300"/>
        <w:gridCol w:w="1700"/>
        <w:gridCol w:w="900"/>
      </w:tblGrid>
      <w:tr>
        <w:trPr>
          <w:tblHeader/>
        </w:trPr>
        <w:tc>
          <w:tcPr>
            <w:tcW w:type="dxa" w:w="1300"/>
            <w:shd w:fill="2E5A2E" w:val="clear"/>
            <w:vAlign w:val="center"/>
          </w:tcPr>
          <w:p>
            <w:r>
              <w:rPr>
                <w:rFonts w:ascii="Calibri" w:cs="Calibri" w:eastAsia="Calibri" w:hAnsi="Calibri"/>
                <w:b/>
                <w:bCs/>
                <w:color w:val="FFFFFF"/>
                <w:sz w:val="20"/>
                <w:szCs w:val="20"/>
              </w:rPr>
              <w:t xml:space="preserve">Task</w:t>
            </w:r>
          </w:p>
        </w:tc>
        <w:tc>
          <w:tcPr>
            <w:tcW w:type="dxa" w:w="700"/>
            <w:shd w:fill="2E5A2E" w:val="clear"/>
            <w:vAlign w:val="center"/>
          </w:tcPr>
          <w:p>
            <w:r>
              <w:rPr>
                <w:rFonts w:ascii="Calibri" w:cs="Calibri" w:eastAsia="Calibri" w:hAnsi="Calibri"/>
                <w:b/>
                <w:bCs/>
                <w:color w:val="FFFFFF"/>
                <w:sz w:val="20"/>
                <w:szCs w:val="20"/>
              </w:rPr>
              <w:t xml:space="preserve">Owner</w:t>
            </w:r>
          </w:p>
        </w:tc>
        <w:tc>
          <w:tcPr>
            <w:tcW w:type="dxa" w:w="700"/>
            <w:shd w:fill="2E5A2E" w:val="clear"/>
            <w:vAlign w:val="center"/>
          </w:tcPr>
          <w:p>
            <w:r>
              <w:rPr>
                <w:rFonts w:ascii="Calibri" w:cs="Calibri" w:eastAsia="Calibri" w:hAnsi="Calibri"/>
                <w:b/>
                <w:bCs/>
                <w:color w:val="FFFFFF"/>
                <w:sz w:val="20"/>
                <w:szCs w:val="20"/>
              </w:rPr>
              <w:t xml:space="preserve">Support</w:t>
            </w:r>
          </w:p>
        </w:tc>
        <w:tc>
          <w:tcPr>
            <w:tcW w:type="dxa" w:w="1100"/>
            <w:shd w:fill="2E5A2E" w:val="clear"/>
            <w:vAlign w:val="center"/>
          </w:tcPr>
          <w:p>
            <w:r>
              <w:rPr>
                <w:rFonts w:ascii="Calibri" w:cs="Calibri" w:eastAsia="Calibri" w:hAnsi="Calibri"/>
                <w:b/>
                <w:bCs/>
                <w:color w:val="FFFFFF"/>
                <w:sz w:val="20"/>
                <w:szCs w:val="20"/>
              </w:rPr>
              <w:t xml:space="preserve">Dependencies</w:t>
            </w:r>
          </w:p>
        </w:tc>
        <w:tc>
          <w:tcPr>
            <w:tcW w:type="dxa" w:w="700"/>
            <w:shd w:fill="2E5A2E" w:val="clear"/>
            <w:vAlign w:val="center"/>
          </w:tcPr>
          <w:p>
            <w:r>
              <w:rPr>
                <w:rFonts w:ascii="Calibri" w:cs="Calibri" w:eastAsia="Calibri" w:hAnsi="Calibri"/>
                <w:b/>
                <w:bCs/>
                <w:color w:val="FFFFFF"/>
                <w:sz w:val="20"/>
                <w:szCs w:val="20"/>
              </w:rPr>
              <w:t xml:space="preserve">Est. effort</w:t>
            </w:r>
          </w:p>
        </w:tc>
        <w:tc>
          <w:tcPr>
            <w:tcW w:type="dxa" w:w="1300"/>
            <w:shd w:fill="2E5A2E" w:val="clear"/>
            <w:vAlign w:val="center"/>
          </w:tcPr>
          <w:p>
            <w:r>
              <w:rPr>
                <w:rFonts w:ascii="Calibri" w:cs="Calibri" w:eastAsia="Calibri" w:hAnsi="Calibri"/>
                <w:b/>
                <w:bCs/>
                <w:color w:val="FFFFFF"/>
                <w:sz w:val="20"/>
                <w:szCs w:val="20"/>
              </w:rPr>
              <w:t xml:space="preserve">Deliverable</w:t>
            </w:r>
          </w:p>
        </w:tc>
        <w:tc>
          <w:tcPr>
            <w:tcW w:type="dxa" w:w="1700"/>
            <w:shd w:fill="2E5A2E" w:val="clear"/>
            <w:vAlign w:val="center"/>
          </w:tcPr>
          <w:p>
            <w:r>
              <w:rPr>
                <w:rFonts w:ascii="Calibri" w:cs="Calibri" w:eastAsia="Calibri" w:hAnsi="Calibri"/>
                <w:b/>
                <w:bCs/>
                <w:color w:val="FFFFFF"/>
                <w:sz w:val="20"/>
                <w:szCs w:val="20"/>
              </w:rPr>
              <w:t xml:space="preserve">Acceptance criteria</w:t>
            </w:r>
          </w:p>
        </w:tc>
        <w:tc>
          <w:tcPr>
            <w:tcW w:type="dxa" w:w="900"/>
            <w:shd w:fill="2E5A2E" w:val="clear"/>
            <w:vAlign w:val="center"/>
          </w:tcPr>
          <w:p>
            <w:r>
              <w:rPr>
                <w:rFonts w:ascii="Calibri" w:cs="Calibri" w:eastAsia="Calibri" w:hAnsi="Calibri"/>
                <w:b/>
                <w:bCs/>
                <w:color w:val="FFFFFF"/>
                <w:sz w:val="20"/>
                <w:szCs w:val="20"/>
              </w:rPr>
              <w:t xml:space="preserve">Target date</w:t>
            </w:r>
          </w:p>
        </w:tc>
      </w:tr>
      <w:tr>
        <w:tc>
          <w:tcPr>
            <w:tcW w:type="dxa" w:w="1300"/>
            <w:vAlign w:val="center"/>
          </w:tcPr>
          <w:p>
            <w:r>
              <w:t>Architecture and API contract</w:t>
            </w:r>
          </w:p>
        </w:tc>
        <w:tc>
          <w:tcPr>
            <w:tcW w:type="dxa" w:w="700"/>
            <w:vAlign w:val="center"/>
          </w:tcPr>
          <w:p>
            <w:r>
              <w:t>Aryan</w:t>
            </w:r>
          </w:p>
        </w:tc>
        <w:tc>
          <w:tcPr>
            <w:tcW w:type="dxa" w:w="700"/>
            <w:vAlign w:val="center"/>
          </w:tcPr>
          <w:p>
            <w:r>
              <w:t>Vanshika</w:t>
            </w:r>
          </w:p>
        </w:tc>
        <w:tc>
          <w:tcPr>
            <w:tcW w:type="dxa" w:w="1100"/>
            <w:vAlign w:val="center"/>
          </w:tcPr>
          <w:p>
            <w:r>
              <w:t>None</w:t>
            </w:r>
          </w:p>
        </w:tc>
        <w:tc>
          <w:tcPr>
            <w:tcW w:type="dxa" w:w="700"/>
            <w:vAlign w:val="center"/>
          </w:tcPr>
          <w:p>
            <w:r>
              <w:t>4h</w:t>
            </w:r>
          </w:p>
        </w:tc>
        <w:tc>
          <w:tcPr>
            <w:tcW w:type="dxa" w:w="1300"/>
            <w:vAlign w:val="center"/>
          </w:tcPr>
          <w:p>
            <w:r>
              <w:t>Architecture outline + API contract skeleton</w:t>
            </w:r>
          </w:p>
        </w:tc>
        <w:tc>
          <w:tcPr>
            <w:tcW w:type="dxa" w:w="1700"/>
            <w:vAlign w:val="center"/>
          </w:tcPr>
          <w:p>
            <w:r>
              <w:t>Both can explain modules and contract; endpoints/schema agreed</w:t>
            </w:r>
          </w:p>
        </w:tc>
        <w:tc>
          <w:tcPr>
            <w:tcW w:type="dxa" w:w="900"/>
            <w:vAlign w:val="center"/>
          </w:tcPr>
          <w:p>
            <w:r>
              <w:t>Design Review -1d</w:t>
            </w:r>
          </w:p>
        </w:tc>
      </w:tr>
      <w:tr>
        <w:tc>
          <w:tcPr>
            <w:tcW w:type="dxa" w:w="1300"/>
            <w:vAlign w:val="center"/>
          </w:tcPr>
          <w:p>
            <w:r>
              <w:t>ER diagram, schema &amp; migrations design</w:t>
            </w:r>
          </w:p>
        </w:tc>
        <w:tc>
          <w:tcPr>
            <w:tcW w:type="dxa" w:w="700"/>
            <w:vAlign w:val="center"/>
          </w:tcPr>
          <w:p>
            <w:r>
              <w:t>Vanshika</w:t>
            </w:r>
          </w:p>
        </w:tc>
        <w:tc>
          <w:tcPr>
            <w:tcW w:type="dxa" w:w="700"/>
            <w:vAlign w:val="center"/>
          </w:tcPr>
          <w:p>
            <w:r>
              <w:t>Aryan</w:t>
            </w:r>
          </w:p>
        </w:tc>
        <w:tc>
          <w:tcPr>
            <w:tcW w:type="dxa" w:w="1100"/>
            <w:vAlign w:val="center"/>
          </w:tcPr>
          <w:p>
            <w:r>
              <w:t>Architecture outline</w:t>
            </w:r>
          </w:p>
        </w:tc>
        <w:tc>
          <w:tcPr>
            <w:tcW w:type="dxa" w:w="700"/>
            <w:vAlign w:val="center"/>
          </w:tcPr>
          <w:p>
            <w:r>
              <w:t>5h</w:t>
            </w:r>
          </w:p>
        </w:tc>
        <w:tc>
          <w:tcPr>
            <w:tcW w:type="dxa" w:w="1300"/>
            <w:vAlign w:val="center"/>
          </w:tcPr>
          <w:p>
            <w:r>
              <w:t>Mermaid ER diagram + CREATE TABLE draft</w:t>
            </w:r>
          </w:p>
        </w:tc>
        <w:tc>
          <w:tcPr>
            <w:tcW w:type="dxa" w:w="1700"/>
            <w:vAlign w:val="center"/>
          </w:tcPr>
          <w:p>
            <w:r>
              <w:t>Schema smoke-tested locally; FKs and constraints validated</w:t>
            </w:r>
          </w:p>
        </w:tc>
        <w:tc>
          <w:tcPr>
            <w:tcW w:type="dxa" w:w="900"/>
            <w:vAlign w:val="center"/>
          </w:tcPr>
          <w:p>
            <w:r>
              <w:t>Design Review -1d</w:t>
            </w:r>
          </w:p>
        </w:tc>
      </w:tr>
      <w:tr>
        <w:tc>
          <w:tcPr>
            <w:tcW w:type="dxa" w:w="1300"/>
            <w:vAlign w:val="center"/>
          </w:tcPr>
          <w:p>
            <w:r>
              <w:t>React frontend &amp; responsive UI</w:t>
            </w:r>
          </w:p>
        </w:tc>
        <w:tc>
          <w:tcPr>
            <w:tcW w:type="dxa" w:w="700"/>
            <w:vAlign w:val="center"/>
          </w:tcPr>
          <w:p>
            <w:r>
              <w:t>Vanshika</w:t>
            </w:r>
          </w:p>
        </w:tc>
        <w:tc>
          <w:tcPr>
            <w:tcW w:type="dxa" w:w="700"/>
            <w:vAlign w:val="center"/>
          </w:tcPr>
          <w:p>
            <w:r>
              <w:t>Aryan</w:t>
            </w:r>
          </w:p>
        </w:tc>
        <w:tc>
          <w:tcPr>
            <w:tcW w:type="dxa" w:w="1100"/>
            <w:vAlign w:val="center"/>
          </w:tcPr>
          <w:p>
            <w:r>
              <w:t>API contract / mock API</w:t>
            </w:r>
          </w:p>
        </w:tc>
        <w:tc>
          <w:tcPr>
            <w:tcW w:type="dxa" w:w="700"/>
            <w:vAlign w:val="center"/>
          </w:tcPr>
          <w:p>
            <w:r>
              <w:t>18h (phased)</w:t>
            </w:r>
          </w:p>
        </w:tc>
        <w:tc>
          <w:tcPr>
            <w:tcW w:type="dxa" w:w="1300"/>
            <w:vAlign w:val="center"/>
          </w:tcPr>
          <w:p>
            <w:r>
              <w:t>Auth, browse, proposal, attendance and dashboard UI</w:t>
            </w:r>
          </w:p>
        </w:tc>
        <w:tc>
          <w:tcPr>
            <w:tcW w:type="dxa" w:w="1700"/>
            <w:vAlign w:val="center"/>
          </w:tcPr>
          <w:p>
            <w:r>
              <w:t>375/768/1280px checks pass; no console errors</w:t>
            </w:r>
          </w:p>
        </w:tc>
        <w:tc>
          <w:tcPr>
            <w:tcW w:type="dxa" w:w="900"/>
            <w:vAlign w:val="center"/>
          </w:tcPr>
          <w:p>
            <w:r>
              <w:t>Mid Review</w:t>
            </w:r>
          </w:p>
        </w:tc>
      </w:tr>
      <w:tr>
        <w:tc>
          <w:tcPr>
            <w:tcW w:type="dxa" w:w="1300"/>
            <w:vAlign w:val="center"/>
          </w:tcPr>
          <w:p>
            <w:r>
              <w:t>FastAPI backend &amp; REST APIs</w:t>
            </w:r>
          </w:p>
        </w:tc>
        <w:tc>
          <w:tcPr>
            <w:tcW w:type="dxa" w:w="700"/>
            <w:vAlign w:val="center"/>
          </w:tcPr>
          <w:p>
            <w:r>
              <w:t>Aryan</w:t>
            </w:r>
          </w:p>
        </w:tc>
        <w:tc>
          <w:tcPr>
            <w:tcW w:type="dxa" w:w="700"/>
            <w:vAlign w:val="center"/>
          </w:tcPr>
          <w:p>
            <w:r>
              <w:t>Vanshika</w:t>
            </w:r>
          </w:p>
        </w:tc>
        <w:tc>
          <w:tcPr>
            <w:tcW w:type="dxa" w:w="1100"/>
            <w:vAlign w:val="center"/>
          </w:tcPr>
          <w:p>
            <w:r>
              <w:t>Schema/API contract</w:t>
            </w:r>
          </w:p>
        </w:tc>
        <w:tc>
          <w:tcPr>
            <w:tcW w:type="dxa" w:w="700"/>
            <w:vAlign w:val="center"/>
          </w:tcPr>
          <w:p>
            <w:r>
              <w:t>18h (phased)</w:t>
            </w:r>
          </w:p>
        </w:tc>
        <w:tc>
          <w:tcPr>
            <w:tcW w:type="dxa" w:w="1300"/>
            <w:vAlign w:val="center"/>
          </w:tcPr>
          <w:p>
            <w:r>
              <w:t>Core auth, club/event, approval and attendance endpoints</w:t>
            </w:r>
          </w:p>
        </w:tc>
        <w:tc>
          <w:tcPr>
            <w:tcW w:type="dxa" w:w="1700"/>
            <w:vAlign w:val="center"/>
          </w:tcPr>
          <w:p>
            <w:r>
              <w:t>Documented endpoint tests pass with expected status codes</w:t>
            </w:r>
          </w:p>
        </w:tc>
        <w:tc>
          <w:tcPr>
            <w:tcW w:type="dxa" w:w="900"/>
            <w:vAlign w:val="center"/>
          </w:tcPr>
          <w:p>
            <w:r>
              <w:t>Mid Review</w:t>
            </w:r>
          </w:p>
        </w:tc>
      </w:tr>
      <w:tr>
        <w:tc>
          <w:tcPr>
            <w:tcW w:type="dxa" w:w="1300"/>
            <w:vAlign w:val="center"/>
          </w:tcPr>
          <w:p>
            <w:r>
              <w:t>JWT authentication &amp; RBAC</w:t>
            </w:r>
          </w:p>
        </w:tc>
        <w:tc>
          <w:tcPr>
            <w:tcW w:type="dxa" w:w="700"/>
            <w:vAlign w:val="center"/>
          </w:tcPr>
          <w:p>
            <w:r>
              <w:t>Aryan</w:t>
            </w:r>
          </w:p>
        </w:tc>
        <w:tc>
          <w:tcPr>
            <w:tcW w:type="dxa" w:w="700"/>
            <w:vAlign w:val="center"/>
          </w:tcPr>
          <w:p>
            <w:r>
              <w:t>Vanshika</w:t>
            </w:r>
          </w:p>
        </w:tc>
        <w:tc>
          <w:tcPr>
            <w:tcW w:type="dxa" w:w="1100"/>
            <w:vAlign w:val="center"/>
          </w:tcPr>
          <w:p>
            <w:r>
              <w:t>Backend skeleton + role matrix</w:t>
            </w:r>
          </w:p>
        </w:tc>
        <w:tc>
          <w:tcPr>
            <w:tcW w:type="dxa" w:w="700"/>
            <w:vAlign w:val="center"/>
          </w:tcPr>
          <w:p>
            <w:r>
              <w:t>5h</w:t>
            </w:r>
          </w:p>
        </w:tc>
        <w:tc>
          <w:tcPr>
            <w:tcW w:type="dxa" w:w="1300"/>
            <w:vAlign w:val="center"/>
          </w:tcPr>
          <w:p>
            <w:r>
              <w:t>Login/register/refresh and role dependencies</w:t>
            </w:r>
          </w:p>
        </w:tc>
        <w:tc>
          <w:tcPr>
            <w:tcW w:type="dxa" w:w="1700"/>
            <w:vAlign w:val="center"/>
          </w:tcPr>
          <w:p>
            <w:r>
              <w:t>Five-role denial matrix passes; frontend auth flow verified</w:t>
            </w:r>
          </w:p>
        </w:tc>
        <w:tc>
          <w:tcPr>
            <w:tcW w:type="dxa" w:w="900"/>
            <w:vAlign w:val="center"/>
          </w:tcPr>
          <w:p>
            <w:r>
              <w:t>Mid Review -2d</w:t>
            </w:r>
          </w:p>
        </w:tc>
      </w:tr>
      <w:tr>
        <w:tc>
          <w:tcPr>
            <w:tcW w:type="dxa" w:w="1300"/>
            <w:vAlign w:val="center"/>
          </w:tcPr>
          <w:p>
            <w:r>
              <w:t>Database integration &amp; seed data</w:t>
            </w:r>
          </w:p>
        </w:tc>
        <w:tc>
          <w:tcPr>
            <w:tcW w:type="dxa" w:w="700"/>
            <w:vAlign w:val="center"/>
          </w:tcPr>
          <w:p>
            <w:r>
              <w:t>Vanshika</w:t>
            </w:r>
          </w:p>
        </w:tc>
        <w:tc>
          <w:tcPr>
            <w:tcW w:type="dxa" w:w="700"/>
            <w:vAlign w:val="center"/>
          </w:tcPr>
          <w:p>
            <w:r>
              <w:t>Aryan</w:t>
            </w:r>
          </w:p>
        </w:tc>
        <w:tc>
          <w:tcPr>
            <w:tcW w:type="dxa" w:w="1100"/>
            <w:vAlign w:val="center"/>
          </w:tcPr>
          <w:p>
            <w:r>
              <w:t>Schema finalized</w:t>
            </w:r>
          </w:p>
        </w:tc>
        <w:tc>
          <w:tcPr>
            <w:tcW w:type="dxa" w:w="700"/>
            <w:vAlign w:val="center"/>
          </w:tcPr>
          <w:p>
            <w:r>
              <w:t>5h</w:t>
            </w:r>
          </w:p>
        </w:tc>
        <w:tc>
          <w:tcPr>
            <w:tcW w:type="dxa" w:w="1300"/>
            <w:vAlign w:val="center"/>
          </w:tcPr>
          <w:p>
            <w:r>
              <w:t>Alembic migrations + seed script, paired with Aryan review</w:t>
            </w:r>
          </w:p>
        </w:tc>
        <w:tc>
          <w:tcPr>
            <w:tcW w:type="dxa" w:w="1700"/>
            <w:vAlign w:val="center"/>
          </w:tcPr>
          <w:p>
            <w:r>
              <w:t>Seed data loads without constraint errors; repeatable locally</w:t>
            </w:r>
          </w:p>
        </w:tc>
        <w:tc>
          <w:tcPr>
            <w:tcW w:type="dxa" w:w="900"/>
            <w:vAlign w:val="center"/>
          </w:tcPr>
          <w:p>
            <w:r>
              <w:t>Mid Review -2d</w:t>
            </w:r>
          </w:p>
        </w:tc>
      </w:tr>
      <w:tr>
        <w:tc>
          <w:tcPr>
            <w:tcW w:type="dxa" w:w="1300"/>
            <w:vAlign w:val="center"/>
          </w:tcPr>
          <w:p>
            <w:r>
              <w:t>Blob Storage upload/download</w:t>
            </w:r>
          </w:p>
        </w:tc>
        <w:tc>
          <w:tcPr>
            <w:tcW w:type="dxa" w:w="700"/>
            <w:vAlign w:val="center"/>
          </w:tcPr>
          <w:p>
            <w:r>
              <w:t>Aryan</w:t>
            </w:r>
          </w:p>
        </w:tc>
        <w:tc>
          <w:tcPr>
            <w:tcW w:type="dxa" w:w="700"/>
            <w:vAlign w:val="center"/>
          </w:tcPr>
          <w:p>
            <w:r>
              <w:t>Vanshika</w:t>
            </w:r>
          </w:p>
        </w:tc>
        <w:tc>
          <w:tcPr>
            <w:tcW w:type="dxa" w:w="1100"/>
            <w:vAlign w:val="center"/>
          </w:tcPr>
          <w:p>
            <w:r>
              <w:t>Backend skeleton and upload UI contract</w:t>
            </w:r>
          </w:p>
        </w:tc>
        <w:tc>
          <w:tcPr>
            <w:tcW w:type="dxa" w:w="700"/>
            <w:vAlign w:val="center"/>
          </w:tcPr>
          <w:p>
            <w:r>
              <w:t>3h</w:t>
            </w:r>
          </w:p>
        </w:tc>
        <w:tc>
          <w:tcPr>
            <w:tcW w:type="dxa" w:w="1300"/>
            <w:vAlign w:val="center"/>
          </w:tcPr>
          <w:p>
            <w:r>
              <w:t>Private container and validated upload/download API</w:t>
            </w:r>
          </w:p>
        </w:tc>
        <w:tc>
          <w:tcPr>
            <w:tcW w:type="dxa" w:w="1700"/>
            <w:vAlign w:val="center"/>
          </w:tcPr>
          <w:p>
            <w:r>
              <w:t>Round-trip passes; invalid type/oversize rejected</w:t>
            </w:r>
          </w:p>
        </w:tc>
        <w:tc>
          <w:tcPr>
            <w:tcW w:type="dxa" w:w="900"/>
            <w:vAlign w:val="center"/>
          </w:tcPr>
          <w:p>
            <w:r>
              <w:t>Security Check -5d</w:t>
            </w:r>
          </w:p>
        </w:tc>
      </w:tr>
      <w:tr>
        <w:tc>
          <w:tcPr>
            <w:tcW w:type="dxa" w:w="1300"/>
            <w:vAlign w:val="center"/>
          </w:tcPr>
          <w:p>
            <w:r>
              <w:t>Redis caching (optional)</w:t>
            </w:r>
          </w:p>
        </w:tc>
        <w:tc>
          <w:tcPr>
            <w:tcW w:type="dxa" w:w="700"/>
            <w:vAlign w:val="center"/>
          </w:tcPr>
          <w:p>
            <w:r>
              <w:t>Vanshika</w:t>
            </w:r>
          </w:p>
        </w:tc>
        <w:tc>
          <w:tcPr>
            <w:tcW w:type="dxa" w:w="700"/>
            <w:vAlign w:val="center"/>
          </w:tcPr>
          <w:p>
            <w:r>
              <w:t>Aryan</w:t>
            </w:r>
          </w:p>
        </w:tc>
        <w:tc>
          <w:tcPr>
            <w:tcW w:type="dxa" w:w="1100"/>
            <w:vAlign w:val="center"/>
          </w:tcPr>
          <w:p>
            <w:r>
              <w:t>MVP core stable</w:t>
            </w:r>
          </w:p>
        </w:tc>
        <w:tc>
          <w:tcPr>
            <w:tcW w:type="dxa" w:w="700"/>
            <w:vAlign w:val="center"/>
          </w:tcPr>
          <w:p>
            <w:r>
              <w:t>3h (only if time remains)</w:t>
            </w:r>
          </w:p>
        </w:tc>
        <w:tc>
          <w:tcPr>
            <w:tcW w:type="dxa" w:w="1300"/>
            <w:vAlign w:val="center"/>
          </w:tcPr>
          <w:p>
            <w:r>
              <w:t>Cache listing endpoints and invalidation</w:t>
            </w:r>
          </w:p>
        </w:tc>
        <w:tc>
          <w:tcPr>
            <w:tcW w:type="dxa" w:w="1700"/>
            <w:vAlign w:val="center"/>
          </w:tcPr>
          <w:p>
            <w:r>
              <w:t>Hit and invalidation tests pass; skip if MVP is behind</w:t>
            </w:r>
          </w:p>
        </w:tc>
        <w:tc>
          <w:tcPr>
            <w:tcW w:type="dxa" w:w="900"/>
            <w:vAlign w:val="center"/>
          </w:tcPr>
          <w:p>
            <w:r>
              <w:t>After MVP</w:t>
            </w:r>
          </w:p>
        </w:tc>
      </w:tr>
      <w:tr>
        <w:tc>
          <w:tcPr>
            <w:tcW w:type="dxa" w:w="1300"/>
            <w:vAlign w:val="center"/>
          </w:tcPr>
          <w:p>
            <w:r>
              <w:t>Analytics SQL views + Power BI</w:t>
            </w:r>
          </w:p>
        </w:tc>
        <w:tc>
          <w:tcPr>
            <w:tcW w:type="dxa" w:w="700"/>
            <w:vAlign w:val="center"/>
          </w:tcPr>
          <w:p>
            <w:r>
              <w:t>Vanshika</w:t>
            </w:r>
          </w:p>
        </w:tc>
        <w:tc>
          <w:tcPr>
            <w:tcW w:type="dxa" w:w="700"/>
            <w:vAlign w:val="center"/>
          </w:tcPr>
          <w:p>
            <w:r>
              <w:t>Aryan</w:t>
            </w:r>
          </w:p>
        </w:tc>
        <w:tc>
          <w:tcPr>
            <w:tcW w:type="dxa" w:w="1100"/>
            <w:vAlign w:val="center"/>
          </w:tcPr>
          <w:p>
            <w:r>
              <w:t>Stable schema and seeded data</w:t>
            </w:r>
          </w:p>
        </w:tc>
        <w:tc>
          <w:tcPr>
            <w:tcW w:type="dxa" w:w="700"/>
            <w:vAlign w:val="center"/>
          </w:tcPr>
          <w:p>
            <w:r>
              <w:t>6h</w:t>
            </w:r>
          </w:p>
        </w:tc>
        <w:tc>
          <w:tcPr>
            <w:tcW w:type="dxa" w:w="1300"/>
            <w:vAlign w:val="center"/>
          </w:tcPr>
          <w:p>
            <w:r>
              <w:t>SQL views + three dashboards</w:t>
            </w:r>
          </w:p>
        </w:tc>
        <w:tc>
          <w:tcPr>
            <w:tcW w:type="dxa" w:w="1700"/>
            <w:vAlign w:val="center"/>
          </w:tcPr>
          <w:p>
            <w:r>
              <w:t>Every headline metric checked against manual SQL query</w:t>
            </w:r>
          </w:p>
        </w:tc>
        <w:tc>
          <w:tcPr>
            <w:tcW w:type="dxa" w:w="900"/>
            <w:vAlign w:val="center"/>
          </w:tcPr>
          <w:p>
            <w:r>
              <w:t>Security Check -2d</w:t>
            </w:r>
          </w:p>
        </w:tc>
      </w:tr>
      <w:tr>
        <w:tc>
          <w:tcPr>
            <w:tcW w:type="dxa" w:w="1300"/>
            <w:vAlign w:val="center"/>
          </w:tcPr>
          <w:p>
            <w:r>
              <w:t>Security controls &amp; threat mitigation</w:t>
            </w:r>
          </w:p>
        </w:tc>
        <w:tc>
          <w:tcPr>
            <w:tcW w:type="dxa" w:w="700"/>
            <w:vAlign w:val="center"/>
          </w:tcPr>
          <w:p>
            <w:r>
              <w:t>Aryan (implementation); Vanshika (verification)</w:t>
            </w:r>
          </w:p>
        </w:tc>
        <w:tc>
          <w:tcPr>
            <w:tcW w:type="dxa" w:w="700"/>
            <w:vAlign w:val="center"/>
          </w:tcPr>
          <w:p>
            <w:r>
              <w:t>Each other</w:t>
            </w:r>
          </w:p>
        </w:tc>
        <w:tc>
          <w:tcPr>
            <w:tcW w:type="dxa" w:w="1100"/>
            <w:vAlign w:val="center"/>
          </w:tcPr>
          <w:p>
            <w:r>
              <w:t>Threat register and deployed build</w:t>
            </w:r>
          </w:p>
        </w:tc>
        <w:tc>
          <w:tcPr>
            <w:tcW w:type="dxa" w:w="700"/>
            <w:vAlign w:val="center"/>
          </w:tcPr>
          <w:p>
            <w:r>
              <w:t>8h combined, split 4h each baseline</w:t>
            </w:r>
          </w:p>
        </w:tc>
        <w:tc>
          <w:tcPr>
            <w:tcW w:type="dxa" w:w="1300"/>
            <w:vAlign w:val="center"/>
          </w:tcPr>
          <w:p>
            <w:r>
              <w:t>Controls, evidence, and threat-to-test mapping</w:t>
            </w:r>
          </w:p>
        </w:tc>
        <w:tc>
          <w:tcPr>
            <w:tcW w:type="dxa" w:w="1700"/>
            <w:vAlign w:val="center"/>
          </w:tcPr>
          <w:p>
            <w:r>
              <w:t>All high-risk items have passing evidence and independent review</w:t>
            </w:r>
          </w:p>
        </w:tc>
        <w:tc>
          <w:tcPr>
            <w:tcW w:type="dxa" w:w="900"/>
            <w:vAlign w:val="center"/>
          </w:tcPr>
          <w:p>
            <w:r>
              <w:t>Security Check -1d</w:t>
            </w:r>
          </w:p>
        </w:tc>
      </w:tr>
      <w:tr>
        <w:tc>
          <w:tcPr>
            <w:tcW w:type="dxa" w:w="1300"/>
            <w:vAlign w:val="center"/>
          </w:tcPr>
          <w:p>
            <w:r>
              <w:t>Testing &amp; debugging</w:t>
            </w:r>
          </w:p>
        </w:tc>
        <w:tc>
          <w:tcPr>
            <w:tcW w:type="dxa" w:w="700"/>
            <w:vAlign w:val="center"/>
          </w:tcPr>
          <w:p>
            <w:r>
              <w:t>Both: each tests own module; partner writes independent acceptance tests</w:t>
            </w:r>
          </w:p>
        </w:tc>
        <w:tc>
          <w:tcPr>
            <w:tcW w:type="dxa" w:w="700"/>
            <w:vAlign w:val="center"/>
          </w:tcPr>
          <w:p>
            <w:r>
              <w:t>Each other</w:t>
            </w:r>
          </w:p>
        </w:tc>
        <w:tc>
          <w:tcPr>
            <w:tcW w:type="dxa" w:w="1100"/>
            <w:vAlign w:val="center"/>
          </w:tcPr>
          <w:p>
            <w:r>
              <w:t>Feature code per phase</w:t>
            </w:r>
          </w:p>
        </w:tc>
        <w:tc>
          <w:tcPr>
            <w:tcW w:type="dxa" w:w="700"/>
            <w:vAlign w:val="center"/>
          </w:tcPr>
          <w:p>
            <w:r>
              <w:t>Ongoing; log actual hours separately</w:t>
            </w:r>
          </w:p>
        </w:tc>
        <w:tc>
          <w:tcPr>
            <w:tcW w:type="dxa" w:w="1300"/>
            <w:vAlign w:val="center"/>
          </w:tcPr>
          <w:p>
            <w:r>
              <w:t>Unit, API, DB, integration and E2E test evidence</w:t>
            </w:r>
          </w:p>
        </w:tc>
        <w:tc>
          <w:tcPr>
            <w:tcW w:type="dxa" w:w="1700"/>
            <w:vAlign w:val="center"/>
          </w:tcPr>
          <w:p>
            <w:r>
              <w:t>CI green; no critical/high defects open at milestone</w:t>
            </w:r>
          </w:p>
        </w:tc>
        <w:tc>
          <w:tcPr>
            <w:tcW w:type="dxa" w:w="900"/>
            <w:vAlign w:val="center"/>
          </w:tcPr>
          <w:p>
            <w:r>
              <w:t>Continuous</w:t>
            </w:r>
          </w:p>
        </w:tc>
      </w:tr>
      <w:tr>
        <w:tc>
          <w:tcPr>
            <w:tcW w:type="dxa" w:w="1300"/>
            <w:vAlign w:val="center"/>
          </w:tcPr>
          <w:p>
            <w:r>
              <w:t>Docker, Azure deployment &amp; CI/CD</w:t>
            </w:r>
          </w:p>
        </w:tc>
        <w:tc>
          <w:tcPr>
            <w:tcW w:type="dxa" w:w="700"/>
            <w:vAlign w:val="center"/>
          </w:tcPr>
          <w:p>
            <w:r>
              <w:t>Aryan: backend/cloud config; Vanshika: frontend build/pipeline + deployment smoke tests</w:t>
            </w:r>
          </w:p>
        </w:tc>
        <w:tc>
          <w:tcPr>
            <w:tcW w:type="dxa" w:w="700"/>
            <w:vAlign w:val="center"/>
          </w:tcPr>
          <w:p>
            <w:r>
              <w:t>Each other</w:t>
            </w:r>
          </w:p>
        </w:tc>
        <w:tc>
          <w:tcPr>
            <w:tcW w:type="dxa" w:w="1100"/>
            <w:vAlign w:val="center"/>
          </w:tcPr>
          <w:p>
            <w:r>
              <w:t>Both builds ready</w:t>
            </w:r>
          </w:p>
        </w:tc>
        <w:tc>
          <w:tcPr>
            <w:tcW w:type="dxa" w:w="700"/>
            <w:vAlign w:val="center"/>
          </w:tcPr>
          <w:p>
            <w:r>
              <w:t>6h combined, split 3h each baseline</w:t>
            </w:r>
          </w:p>
        </w:tc>
        <w:tc>
          <w:tcPr>
            <w:tcW w:type="dxa" w:w="1300"/>
            <w:vAlign w:val="center"/>
          </w:tcPr>
          <w:p>
            <w:r>
              <w:t>Docker Compose, deployment workflows, live URL</w:t>
            </w:r>
          </w:p>
        </w:tc>
        <w:tc>
          <w:tcPr>
            <w:tcW w:type="dxa" w:w="1700"/>
            <w:vAlign w:val="center"/>
          </w:tcPr>
          <w:p>
            <w:r>
              <w:t>HTTPS URL works; /health returns 200; both can redeploy from README</w:t>
            </w:r>
          </w:p>
        </w:tc>
        <w:tc>
          <w:tcPr>
            <w:tcW w:type="dxa" w:w="900"/>
            <w:vAlign w:val="center"/>
          </w:tcPr>
          <w:p>
            <w:r>
              <w:t>Security Check -2d</w:t>
            </w:r>
          </w:p>
        </w:tc>
      </w:tr>
      <w:tr>
        <w:tc>
          <w:tcPr>
            <w:tcW w:type="dxa" w:w="1300"/>
            <w:vAlign w:val="center"/>
          </w:tcPr>
          <w:p>
            <w:r>
              <w:t>GitHub management &amp; documentation</w:t>
            </w:r>
          </w:p>
        </w:tc>
        <w:tc>
          <w:tcPr>
            <w:tcW w:type="dxa" w:w="700"/>
            <w:vAlign w:val="center"/>
          </w:tcPr>
          <w:p>
            <w:r>
              <w:t>Both: each maintains own module docs; Vanshika maintains project board</w:t>
            </w:r>
          </w:p>
        </w:tc>
        <w:tc>
          <w:tcPr>
            <w:tcW w:type="dxa" w:w="700"/>
            <w:vAlign w:val="center"/>
          </w:tcPr>
          <w:p>
            <w:r>
              <w:t>Each other</w:t>
            </w:r>
          </w:p>
        </w:tc>
        <w:tc>
          <w:tcPr>
            <w:tcW w:type="dxa" w:w="1100"/>
            <w:vAlign w:val="center"/>
          </w:tcPr>
          <w:p>
            <w:r>
              <w:t>Repo created</w:t>
            </w:r>
          </w:p>
        </w:tc>
        <w:tc>
          <w:tcPr>
            <w:tcW w:type="dxa" w:w="700"/>
            <w:vAlign w:val="center"/>
          </w:tcPr>
          <w:p>
            <w:r>
              <w:t>Ongoing; shared responsibility</w:t>
            </w:r>
          </w:p>
        </w:tc>
        <w:tc>
          <w:tcPr>
            <w:tcW w:type="dxa" w:w="1300"/>
            <w:vAlign w:val="center"/>
          </w:tcPr>
          <w:p>
            <w:r>
              <w:t>README, contribution guide, issues, PRs and changelog</w:t>
            </w:r>
          </w:p>
        </w:tc>
        <w:tc>
          <w:tcPr>
            <w:tcW w:type="dxa" w:w="1700"/>
            <w:vAlign w:val="center"/>
          </w:tcPr>
          <w:p>
            <w:r>
              <w:t>Issues assigned; reviewed PRs; no unreviewed main pushes</w:t>
            </w:r>
          </w:p>
        </w:tc>
        <w:tc>
          <w:tcPr>
            <w:tcW w:type="dxa" w:w="900"/>
            <w:vAlign w:val="center"/>
          </w:tcPr>
          <w:p>
            <w:r>
              <w:t>Continuous</w:t>
            </w:r>
          </w:p>
        </w:tc>
      </w:tr>
      <w:tr>
        <w:tc>
          <w:tcPr>
            <w:tcW w:type="dxa" w:w="1300"/>
            <w:vAlign w:val="center"/>
          </w:tcPr>
          <w:p>
            <w:r>
              <w:t>Final report, demo &amp; submission</w:t>
            </w:r>
          </w:p>
        </w:tc>
        <w:tc>
          <w:tcPr>
            <w:tcW w:type="dxa" w:w="700"/>
            <w:vAlign w:val="center"/>
          </w:tcPr>
          <w:p>
            <w:r>
              <w:t>Aryan: technical architecture/deployment/test evidence; Vanshika: user-flow/report assembly/video; both rehearse</w:t>
            </w:r>
          </w:p>
        </w:tc>
        <w:tc>
          <w:tcPr>
            <w:tcW w:type="dxa" w:w="700"/>
            <w:vAlign w:val="center"/>
          </w:tcPr>
          <w:p>
            <w:r>
              <w:t>Each other</w:t>
            </w:r>
          </w:p>
        </w:tc>
        <w:tc>
          <w:tcPr>
            <w:tcW w:type="dxa" w:w="1100"/>
            <w:vAlign w:val="center"/>
          </w:tcPr>
          <w:p>
            <w:r>
              <w:t>Milestones complete</w:t>
            </w:r>
          </w:p>
        </w:tc>
        <w:tc>
          <w:tcPr>
            <w:tcW w:type="dxa" w:w="700"/>
            <w:vAlign w:val="center"/>
          </w:tcPr>
          <w:p>
            <w:r>
              <w:t>8h combined, target 4h each</w:t>
            </w:r>
          </w:p>
        </w:tc>
        <w:tc>
          <w:tcPr>
            <w:tcW w:type="dxa" w:w="1300"/>
            <w:vAlign w:val="center"/>
          </w:tcPr>
          <w:p>
            <w:r>
              <w:t>Report, demo script/video, submission package</w:t>
            </w:r>
          </w:p>
        </w:tc>
        <w:tc>
          <w:tcPr>
            <w:tcW w:type="dxa" w:w="1700"/>
            <w:vAlign w:val="center"/>
          </w:tcPr>
          <w:p>
            <w:r>
              <w:t>Checklist complete; both independently run tagged build</w:t>
            </w:r>
          </w:p>
        </w:tc>
        <w:tc>
          <w:tcPr>
            <w:tcW w:type="dxa" w:w="900"/>
            <w:vAlign w:val="center"/>
          </w:tcPr>
          <w:p>
            <w:r>
              <w:t>Final Submission -1d</w:t>
            </w:r>
          </w:p>
        </w:tc>
      </w:tr>
    </w:tbl>
    <w:p>
      <w:pPr>
        <w:pStyle w:val="Heading1"/>
        <w:spacing w:after="200" w:before="400"/>
      </w:pPr>
      <w:r>
        <w:t xml:space="preserve">3. Phase-Wise Execution Plan</w:t>
      </w:r>
    </w:p>
    <w:p>
      <w:pPr>
        <w:spacing w:after="120"/>
      </w:pPr>
      <w:r>
        <w:rPr>
          <w:rFonts w:ascii="Calibri" w:cs="Calibri" w:eastAsia="Calibri" w:hAnsi="Calibri"/>
        </w:rPr>
        <w:t xml:space="preserve">Anchored to the three fixed dates: Mid Review Oct 28, Security Check Nov 3, Final Submission Nov 6. Phases 1-2 should start immediately and are time-boxed to the (to-be-confirmed) Registration/Design Review dates.</w:t>
      </w:r>
    </w:p>
    <w:p>
      <w:pPr>
        <w:pStyle w:val="Heading2"/>
        <w:spacing w:after="150" w:before="300"/>
      </w:pPr>
      <w:r>
        <w:t xml:space="preserve">Phase 1: Requirements &amp; Repository Setup (Oct 12 – Oct 14)</w:t>
      </w:r>
    </w:p>
    <w:p>
      <w:pPr>
        <w:spacing w:after="40"/>
      </w:pPr>
      <w:r>
        <w:rPr>
          <w:rFonts w:ascii="Calibri" w:cs="Calibri" w:eastAsia="Calibri" w:hAnsi="Calibri"/>
          <w:b/>
          <w:bCs/>
        </w:rPr>
        <w:t xml:space="preserve">Aryan: </w:t>
      </w:r>
    </w:p>
    <w:p>
      <w:pPr>
        <w:pStyle w:val="ListParagraph"/>
        <w:numPr>
          <w:ilvl w:val="0"/>
          <w:numId w:val="1"/>
        </w:numPr>
        <w:spacing w:after="60"/>
      </w:pPr>
      <w:r>
        <w:t>Create repository structure, backend skeleton, Docker Compose baseline and Azure resource-group setup</w:t>
      </w:r>
    </w:p>
    <w:p>
      <w:pPr>
        <w:pStyle w:val="ListParagraph"/>
        <w:numPr>
          <w:ilvl w:val="0"/>
          <w:numId w:val="1"/>
        </w:numPr>
        <w:spacing w:after="60"/>
      </w:pPr>
      <w:r>
        <w:t>Draft FastAPI route/schema stubs and document backend setup steps</w:t>
      </w:r>
    </w:p>
    <w:p>
      <w:pPr>
        <w:spacing w:after="40" w:before="80"/>
      </w:pPr>
      <w:r>
        <w:rPr>
          <w:rFonts w:ascii="Calibri" w:cs="Calibri" w:eastAsia="Calibri" w:hAnsi="Calibri"/>
          <w:b/>
          <w:bCs/>
        </w:rPr>
        <w:t xml:space="preserve">Vanshika: </w:t>
      </w:r>
    </w:p>
    <w:p>
      <w:pPr>
        <w:pStyle w:val="ListParagraph"/>
        <w:numPr>
          <w:ilvl w:val="0"/>
          <w:numId w:val="1"/>
        </w:numPr>
        <w:spacing w:after="60"/>
      </w:pPr>
      <w:r>
        <w:t>Set up Vite/Tailwind frontend, linting/formatting and frontend build checks</w:t>
      </w:r>
    </w:p>
    <w:p>
      <w:pPr>
        <w:pStyle w:val="ListParagraph"/>
        <w:numPr>
          <w:ilvl w:val="0"/>
          <w:numId w:val="1"/>
        </w:numPr>
        <w:spacing w:after="60"/>
      </w:pPr>
      <w:r>
        <w:t>Draft requirements and architecture diagrams; set up project board and review proposal gaps</w:t>
      </w:r>
    </w:p>
    <w:p>
      <w:pPr>
        <w:spacing w:before="80"/>
      </w:pPr>
      <w:r>
        <w:rPr>
          <w:rFonts w:ascii="Calibri" w:cs="Calibri" w:eastAsia="Calibri" w:hAnsi="Calibri"/>
          <w:b/>
          <w:bCs/>
        </w:rPr>
        <w:t xml:space="preserve">Dependencies: </w:t>
      </w:r>
      <w:r>
        <w:t xml:space="preserve">None — first phase</w:t>
      </w:r>
    </w:p>
    <w:p>
      <w:r>
        <w:rPr>
          <w:rFonts w:ascii="Calibri" w:cs="Calibri" w:eastAsia="Calibri" w:hAnsi="Calibri"/>
          <w:b/>
          <w:bCs/>
        </w:rPr>
        <w:t xml:space="preserve">Deliverables / acceptance: </w:t>
      </w:r>
      <w:r>
        <w:t xml:space="preserve">Repo exists with backend/ frontend/ db/ docs/ tests/ folders; README with setup steps; both can run project locally</w:t>
      </w:r>
    </w:p>
    <w:p>
      <w:r>
        <w:rPr>
          <w:rFonts w:ascii="Calibri" w:cs="Calibri" w:eastAsia="Calibri" w:hAnsi="Calibri"/>
          <w:b/>
          <w:bCs/>
        </w:rPr>
        <w:t xml:space="preserve">Risks &amp; fallback: </w:t>
      </w:r>
      <w:r>
        <w:t xml:space="preserve">Risk: scope creep from proposal's 'optional' items. Fallback: lock MVP list per SDD 1.8 before writing any code.</w:t>
      </w:r>
    </w:p>
    <w:p>
      <w:pPr>
        <w:spacing w:after="200"/>
      </w:pPr>
      <w:r>
        <w:rPr>
          <w:rFonts w:ascii="Calibri" w:cs="Calibri" w:eastAsia="Calibri" w:hAnsi="Calibri"/>
          <w:b/>
          <w:bCs/>
        </w:rPr>
        <w:t xml:space="preserve">GitHub checkpoint: </w:t>
      </w:r>
      <w:r>
        <w:t xml:space="preserve">Both push an initial scaffold commit to main (small, low-risk) directly; from Phase 2 onward all work goes through feature branches + PRs.</w:t>
      </w:r>
    </w:p>
    <w:p>
      <w:pPr>
        <w:pStyle w:val="Heading2"/>
        <w:spacing w:after="150" w:before="300"/>
      </w:pPr>
      <w:r>
        <w:t xml:space="preserve">Phase 2: Design Review Preparation (Oct 14 – Design Review date (CONFIRM, tentatively Oct 19))</w:t>
      </w:r>
    </w:p>
    <w:p>
      <w:pPr>
        <w:spacing w:after="40"/>
      </w:pPr>
      <w:r>
        <w:rPr>
          <w:rFonts w:ascii="Calibri" w:cs="Calibri" w:eastAsia="Calibri" w:hAnsi="Calibri"/>
          <w:b/>
          <w:bCs/>
        </w:rPr>
        <w:t xml:space="preserve">Aryan: </w:t>
      </w:r>
    </w:p>
    <w:p>
      <w:pPr>
        <w:pStyle w:val="ListParagraph"/>
        <w:numPr>
          <w:ilvl w:val="0"/>
          <w:numId w:val="1"/>
        </w:numPr>
        <w:spacing w:after="60"/>
      </w:pPr>
      <w:r>
        <w:t>Review schema/ER diagram and validate SQL scripts against a local SQL Server container</w:t>
      </w:r>
    </w:p>
    <w:p>
      <w:pPr>
        <w:pStyle w:val="ListParagraph"/>
        <w:numPr>
          <w:ilvl w:val="0"/>
          <w:numId w:val="1"/>
        </w:numPr>
        <w:spacing w:after="60"/>
      </w:pPr>
      <w:r>
        <w:t>Draft STRIDE threat register and role-permission matrix with Vanshika reviewing</w:t>
      </w:r>
    </w:p>
    <w:p>
      <w:pPr>
        <w:spacing w:after="40" w:before="80"/>
      </w:pPr>
      <w:r>
        <w:rPr>
          <w:rFonts w:ascii="Calibri" w:cs="Calibri" w:eastAsia="Calibri" w:hAnsi="Calibri"/>
          <w:b/>
          <w:bCs/>
        </w:rPr>
        <w:t xml:space="preserve">Vanshika: </w:t>
      </w:r>
    </w:p>
    <w:p>
      <w:pPr>
        <w:pStyle w:val="ListParagraph"/>
        <w:numPr>
          <w:ilvl w:val="0"/>
          <w:numId w:val="1"/>
        </w:numPr>
        <w:spacing w:after="60"/>
      </w:pPr>
      <w:r>
        <w:t>Own the ER diagram and relational schema draft, incorporating Aryan’s review</w:t>
      </w:r>
    </w:p>
    <w:p>
      <w:pPr>
        <w:pStyle w:val="ListParagraph"/>
        <w:numPr>
          <w:ilvl w:val="0"/>
          <w:numId w:val="1"/>
        </w:numPr>
        <w:spacing w:after="60"/>
      </w:pPr>
      <w:r>
        <w:t>Finalize architecture diagrams and compile the SDD; Aryan supplies/reviews backend, data and security sections</w:t>
      </w:r>
    </w:p>
    <w:p>
      <w:pPr>
        <w:spacing w:before="80"/>
      </w:pPr>
      <w:r>
        <w:rPr>
          <w:rFonts w:ascii="Calibri" w:cs="Calibri" w:eastAsia="Calibri" w:hAnsi="Calibri"/>
          <w:b/>
          <w:bCs/>
        </w:rPr>
        <w:t xml:space="preserve">Dependencies: </w:t>
      </w:r>
      <w:r>
        <w:t xml:space="preserve">Phase 1 repo/scaffold</w:t>
      </w:r>
    </w:p>
    <w:p>
      <w:r>
        <w:rPr>
          <w:rFonts w:ascii="Calibri" w:cs="Calibri" w:eastAsia="Calibri" w:hAnsi="Calibri"/>
          <w:b/>
          <w:bCs/>
        </w:rPr>
        <w:t xml:space="preserve">Deliverables / acceptance: </w:t>
      </w:r>
      <w:r>
        <w:t xml:space="preserve">SDD complete (all 10 sections); ER diagram renders cleanly; threat register has &gt;=10 entries — matches SDD Section 6</w:t>
      </w:r>
    </w:p>
    <w:p>
      <w:r>
        <w:rPr>
          <w:rFonts w:ascii="Calibri" w:cs="Calibri" w:eastAsia="Calibri" w:hAnsi="Calibri"/>
          <w:b/>
          <w:bCs/>
        </w:rPr>
        <w:t xml:space="preserve">Risks &amp; fallback: </w:t>
      </w:r>
      <w:r>
        <w:t xml:space="preserve">Risk: date ambiguity causes a missed deadline. Fallback: confirm the exact date within 24h of plan adoption; treat Oct 19 as the working deadline until corrected.</w:t>
      </w:r>
    </w:p>
    <w:p>
      <w:pPr>
        <w:spacing w:after="200"/>
      </w:pPr>
      <w:r>
        <w:rPr>
          <w:rFonts w:ascii="Calibri" w:cs="Calibri" w:eastAsia="Calibri" w:hAnsi="Calibri"/>
          <w:b/>
          <w:bCs/>
        </w:rPr>
        <w:t xml:space="preserve">GitHub checkpoint: </w:t>
      </w:r>
      <w:r>
        <w:t xml:space="preserve">feature/design-docs branch; PR reviewed by the other partner; merge by end of this phase; tag design-review-v1.</w:t>
      </w:r>
    </w:p>
    <w:p>
      <w:pPr>
        <w:pStyle w:val="Heading2"/>
        <w:spacing w:after="150" w:before="300"/>
      </w:pPr>
      <w:r>
        <w:t xml:space="preserve">Phase 3: Database &amp; Backend Foundation (Oct 15 – Oct 19)</w:t>
      </w:r>
    </w:p>
    <w:p>
      <w:pPr>
        <w:spacing w:after="40"/>
      </w:pPr>
      <w:r>
        <w:rPr>
          <w:rFonts w:ascii="Calibri" w:cs="Calibri" w:eastAsia="Calibri" w:hAnsi="Calibri"/>
          <w:b/>
          <w:bCs/>
        </w:rPr>
        <w:t xml:space="preserve">Aryan: </w:t>
      </w:r>
    </w:p>
    <w:p>
      <w:pPr>
        <w:pStyle w:val="ListParagraph"/>
        <w:numPr>
          <w:ilvl w:val="0"/>
          <w:numId w:val="1"/>
        </w:numPr>
        <w:spacing w:after="60"/>
      </w:pPr>
      <w:r>
        <w:t>Implement auth endpoints and JWT/RBAC dependencies; write backend unit tests</w:t>
      </w:r>
    </w:p>
    <w:p>
      <w:pPr>
        <w:pStyle w:val="ListParagraph"/>
        <w:numPr>
          <w:ilvl w:val="0"/>
          <w:numId w:val="1"/>
        </w:numPr>
        <w:spacing w:after="60"/>
      </w:pPr>
      <w:r>
        <w:t>Review migrations and seed data for backend compatibility and constraints</w:t>
      </w:r>
    </w:p>
    <w:p>
      <w:pPr>
        <w:spacing w:after="40" w:before="80"/>
      </w:pPr>
      <w:r>
        <w:rPr>
          <w:rFonts w:ascii="Calibri" w:cs="Calibri" w:eastAsia="Calibri" w:hAnsi="Calibri"/>
          <w:b/>
          <w:bCs/>
        </w:rPr>
        <w:t xml:space="preserve">Vanshika: </w:t>
      </w:r>
    </w:p>
    <w:p>
      <w:pPr>
        <w:pStyle w:val="ListParagraph"/>
        <w:numPr>
          <w:ilvl w:val="0"/>
          <w:numId w:val="1"/>
        </w:numPr>
        <w:spacing w:after="60"/>
      </w:pPr>
      <w:r>
        <w:t>Implement schema migrations and repeatable synthetic seed script, reviewed by Aryan</w:t>
      </w:r>
    </w:p>
    <w:p>
      <w:pPr>
        <w:pStyle w:val="ListParagraph"/>
        <w:numPr>
          <w:ilvl w:val="0"/>
          <w:numId w:val="1"/>
        </w:numPr>
        <w:spacing w:after="60"/>
      </w:pPr>
      <w:r>
        <w:t>Scaffold React routing/auth context and build login/register pages against the mocked API</w:t>
      </w:r>
    </w:p>
    <w:p>
      <w:pPr>
        <w:spacing w:before="80"/>
      </w:pPr>
      <w:r>
        <w:rPr>
          <w:rFonts w:ascii="Calibri" w:cs="Calibri" w:eastAsia="Calibri" w:hAnsi="Calibri"/>
          <w:b/>
          <w:bCs/>
        </w:rPr>
        <w:t xml:space="preserve">Dependencies: </w:t>
      </w:r>
      <w:r>
        <w:t xml:space="preserve">Phase 2 schema + API contract</w:t>
      </w:r>
    </w:p>
    <w:p>
      <w:r>
        <w:rPr>
          <w:rFonts w:ascii="Calibri" w:cs="Calibri" w:eastAsia="Calibri" w:hAnsi="Calibri"/>
          <w:b/>
          <w:bCs/>
        </w:rPr>
        <w:t xml:space="preserve">Deliverables / acceptance: </w:t>
      </w:r>
      <w:r>
        <w:t xml:space="preserve">POST /auth/register, /login, /refresh working against Azure SQL (or local SQL Server dev instance); frontend can log in and store token</w:t>
      </w:r>
    </w:p>
    <w:p>
      <w:r>
        <w:rPr>
          <w:rFonts w:ascii="Calibri" w:cs="Calibri" w:eastAsia="Calibri" w:hAnsi="Calibri"/>
          <w:b/>
          <w:bCs/>
        </w:rPr>
        <w:t xml:space="preserve">Risks &amp; fallback: </w:t>
      </w:r>
      <w:r>
        <w:t xml:space="preserve">Risk: Azure SQL provisioning delays. Fallback: develop against a local SQL Server Docker container first, point to Azure once provisioned.</w:t>
      </w:r>
    </w:p>
    <w:p>
      <w:pPr>
        <w:spacing w:after="200"/>
      </w:pPr>
      <w:r>
        <w:rPr>
          <w:rFonts w:ascii="Calibri" w:cs="Calibri" w:eastAsia="Calibri" w:hAnsi="Calibri"/>
          <w:b/>
          <w:bCs/>
        </w:rPr>
        <w:t xml:space="preserve">GitHub checkpoint: </w:t>
      </w:r>
      <w:r>
        <w:t xml:space="preserve">feature/auth-backend and feature/auth-frontend branches; cross-review (each reviews the other's PR); merge into develop by Oct 19.</w:t>
      </w:r>
    </w:p>
    <w:p>
      <w:pPr>
        <w:pStyle w:val="Heading2"/>
        <w:spacing w:after="150" w:before="300"/>
      </w:pPr>
      <w:r>
        <w:t xml:space="preserve">Phase 4: Frontend &amp; API Integration (Oct 19 – Oct 23)</w:t>
      </w:r>
    </w:p>
    <w:p>
      <w:pPr>
        <w:spacing w:after="40"/>
      </w:pPr>
      <w:r>
        <w:rPr>
          <w:rFonts w:ascii="Calibri" w:cs="Calibri" w:eastAsia="Calibri" w:hAnsi="Calibri"/>
          <w:b/>
          <w:bCs/>
        </w:rPr>
        <w:t xml:space="preserve">Aryan: </w:t>
      </w:r>
    </w:p>
    <w:p>
      <w:pPr>
        <w:pStyle w:val="ListParagraph"/>
        <w:numPr>
          <w:ilvl w:val="0"/>
          <w:numId w:val="1"/>
        </w:numPr>
        <w:spacing w:after="60"/>
      </w:pPr>
      <w:r>
        <w:t>Implement club/event CRUD, membership, registration and capacity/deadline checks</w:t>
      </w:r>
    </w:p>
    <w:p>
      <w:pPr>
        <w:pStyle w:val="ListParagraph"/>
        <w:numPr>
          <w:ilvl w:val="0"/>
          <w:numId w:val="1"/>
        </w:numPr>
        <w:spacing w:after="60"/>
      </w:pPr>
      <w:r>
        <w:t>Publish and maintain OpenAPI contract; write API and database integrity tests</w:t>
      </w:r>
    </w:p>
    <w:p>
      <w:pPr>
        <w:spacing w:after="40" w:before="80"/>
      </w:pPr>
      <w:r>
        <w:rPr>
          <w:rFonts w:ascii="Calibri" w:cs="Calibri" w:eastAsia="Calibri" w:hAnsi="Calibri"/>
          <w:b/>
          <w:bCs/>
        </w:rPr>
        <w:t xml:space="preserve">Vanshika: </w:t>
      </w:r>
    </w:p>
    <w:p>
      <w:pPr>
        <w:pStyle w:val="ListParagraph"/>
        <w:numPr>
          <w:ilvl w:val="0"/>
          <w:numId w:val="1"/>
        </w:numPr>
        <w:spacing w:after="60"/>
      </w:pPr>
      <w:r>
        <w:t>Build club directory/profile, event listing/detail and registration UI</w:t>
      </w:r>
    </w:p>
    <w:p>
      <w:pPr>
        <w:pStyle w:val="ListParagraph"/>
        <w:numPr>
          <w:ilvl w:val="0"/>
          <w:numId w:val="1"/>
        </w:numPr>
        <w:spacing w:after="60"/>
      </w:pPr>
      <w:r>
        <w:t>Build club-manager dashboard shell and API contract tests against the agreed OpenAPI spec</w:t>
      </w:r>
    </w:p>
    <w:p>
      <w:pPr>
        <w:spacing w:before="80"/>
      </w:pPr>
      <w:r>
        <w:rPr>
          <w:rFonts w:ascii="Calibri" w:cs="Calibri" w:eastAsia="Calibri" w:hAnsi="Calibri"/>
          <w:b/>
          <w:bCs/>
        </w:rPr>
        <w:t xml:space="preserve">Dependencies: </w:t>
      </w:r>
      <w:r>
        <w:t xml:space="preserve">Phase 3 auth working end-to-end</w:t>
      </w:r>
    </w:p>
    <w:p>
      <w:r>
        <w:rPr>
          <w:rFonts w:ascii="Calibri" w:cs="Calibri" w:eastAsia="Calibri" w:hAnsi="Calibri"/>
          <w:b/>
          <w:bCs/>
        </w:rPr>
        <w:t xml:space="preserve">Deliverables / acceptance: </w:t>
      </w:r>
      <w:r>
        <w:t xml:space="preserve">Student can browse clubs/events in the real UI against the real API; registration write confirmed in DB</w:t>
      </w:r>
    </w:p>
    <w:p>
      <w:r>
        <w:rPr>
          <w:rFonts w:ascii="Calibri" w:cs="Calibri" w:eastAsia="Calibri" w:hAnsi="Calibri"/>
          <w:b/>
          <w:bCs/>
        </w:rPr>
        <w:t xml:space="preserve">Risks &amp; fallback: </w:t>
      </w:r>
      <w:r>
        <w:t xml:space="preserve">Risk: API contract drift between frontend expectations and backend implementation. Fallback: FastAPI's auto-generated OpenAPI schema is the single source of truth; regenerate frontend types from it whenever a route changes.</w:t>
      </w:r>
    </w:p>
    <w:p>
      <w:pPr>
        <w:spacing w:after="200"/>
      </w:pPr>
      <w:r>
        <w:rPr>
          <w:rFonts w:ascii="Calibri" w:cs="Calibri" w:eastAsia="Calibri" w:hAnsi="Calibri"/>
          <w:b/>
          <w:bCs/>
        </w:rPr>
        <w:t xml:space="preserve">GitHub checkpoint: </w:t>
      </w:r>
      <w:r>
        <w:t xml:space="preserve">feature/club-api, feature/event-api, feature/browse-ui branches; PR per module; reviewer = other partner; merge by Oct 23; integration checkpoint demo between partners.</w:t>
      </w:r>
    </w:p>
    <w:p>
      <w:pPr>
        <w:pStyle w:val="Heading2"/>
        <w:spacing w:after="150" w:before="300"/>
      </w:pPr>
      <w:r>
        <w:t xml:space="preserve">Phase 5: Core Club/Event Lifecycle Implementation (Oct 23 – Oct 27)</w:t>
      </w:r>
    </w:p>
    <w:p>
      <w:pPr>
        <w:spacing w:after="40"/>
      </w:pPr>
      <w:r>
        <w:rPr>
          <w:rFonts w:ascii="Calibri" w:cs="Calibri" w:eastAsia="Calibri" w:hAnsi="Calibri"/>
          <w:b/>
          <w:bCs/>
        </w:rPr>
        <w:t xml:space="preserve">Aryan: </w:t>
      </w:r>
    </w:p>
    <w:p>
      <w:pPr>
        <w:pStyle w:val="ListParagraph"/>
        <w:numPr>
          <w:ilvl w:val="0"/>
          <w:numId w:val="1"/>
        </w:numPr>
        <w:spacing w:after="60"/>
      </w:pPr>
      <w:r>
        <w:t>Implement approval workflow and audit-log backend; add authorization and audit tests</w:t>
      </w:r>
    </w:p>
    <w:p>
      <w:pPr>
        <w:pStyle w:val="ListParagraph"/>
        <w:numPr>
          <w:ilvl w:val="0"/>
          <w:numId w:val="1"/>
        </w:numPr>
        <w:spacing w:after="60"/>
      </w:pPr>
      <w:r>
        <w:t>Implement attendance/outcome endpoints and document API behavior</w:t>
      </w:r>
    </w:p>
    <w:p>
      <w:pPr>
        <w:spacing w:after="40" w:before="80"/>
      </w:pPr>
      <w:r>
        <w:rPr>
          <w:rFonts w:ascii="Calibri" w:cs="Calibri" w:eastAsia="Calibri" w:hAnsi="Calibri"/>
          <w:b/>
          <w:bCs/>
        </w:rPr>
        <w:t xml:space="preserve">Vanshika: </w:t>
      </w:r>
    </w:p>
    <w:p>
      <w:pPr>
        <w:pStyle w:val="ListParagraph"/>
        <w:numPr>
          <w:ilvl w:val="0"/>
          <w:numId w:val="1"/>
        </w:numPr>
        <w:spacing w:after="60"/>
      </w:pPr>
      <w:r>
        <w:t>Build proposal form and faculty/HOD review screens</w:t>
      </w:r>
    </w:p>
    <w:p>
      <w:pPr>
        <w:pStyle w:val="ListParagraph"/>
        <w:numPr>
          <w:ilvl w:val="0"/>
          <w:numId w:val="1"/>
        </w:numPr>
        <w:spacing w:after="60"/>
      </w:pPr>
      <w:r>
        <w:t>Build attendance and admin dashboard UI; verify the full workflow with seeded test accounts</w:t>
      </w:r>
    </w:p>
    <w:p>
      <w:pPr>
        <w:spacing w:before="80"/>
      </w:pPr>
      <w:r>
        <w:rPr>
          <w:rFonts w:ascii="Calibri" w:cs="Calibri" w:eastAsia="Calibri" w:hAnsi="Calibri"/>
          <w:b/>
          <w:bCs/>
        </w:rPr>
        <w:t xml:space="preserve">Dependencies: </w:t>
      </w:r>
      <w:r>
        <w:t xml:space="preserve">Phase 4 club/event CRUD stable</w:t>
      </w:r>
    </w:p>
    <w:p>
      <w:r>
        <w:rPr>
          <w:rFonts w:ascii="Calibri" w:cs="Calibri" w:eastAsia="Calibri" w:hAnsi="Calibri"/>
          <w:b/>
          <w:bCs/>
        </w:rPr>
        <w:t xml:space="preserve">Deliverables / acceptance: </w:t>
      </w:r>
      <w:r>
        <w:t xml:space="preserve">Full lifecycle path runs end to end: submit proposal -&gt; faculty review -&gt; HOD approval -&gt; club active -&gt; event created -&gt; student registers -&gt; attendance recorded</w:t>
      </w:r>
    </w:p>
    <w:p>
      <w:r>
        <w:rPr>
          <w:rFonts w:ascii="Calibri" w:cs="Calibri" w:eastAsia="Calibri" w:hAnsi="Calibri"/>
          <w:b/>
          <w:bCs/>
        </w:rPr>
        <w:t xml:space="preserve">Risks &amp; fallback: </w:t>
      </w:r>
      <w:r>
        <w:t xml:space="preserve">Risk: this is the largest phase — multi-stage approval workflow. Fallback: if behind schedule, ship proposal+approval only (drop EventOutcomes submission) for Mid Review, finish outcomes in Phase 7.</w:t>
      </w:r>
    </w:p>
    <w:p>
      <w:pPr>
        <w:spacing w:after="200"/>
      </w:pPr>
      <w:r>
        <w:rPr>
          <w:rFonts w:ascii="Calibri" w:cs="Calibri" w:eastAsia="Calibri" w:hAnsi="Calibri"/>
          <w:b/>
          <w:bCs/>
        </w:rPr>
        <w:t xml:space="preserve">GitHub checkpoint: </w:t>
      </w:r>
      <w:r>
        <w:t xml:space="preserve">feature/approval-workflow, feature/attendance branches; PR + review; merge by Oct 27, one day buffer before Mid Review.</w:t>
      </w:r>
    </w:p>
    <w:p>
      <w:pPr>
        <w:pStyle w:val="Heading2"/>
        <w:spacing w:after="150" w:before="300"/>
      </w:pPr>
      <w:r>
        <w:t xml:space="preserve">Phase 6: Mid-Review Preparation (Oct 27 – Oct 28)</w:t>
      </w:r>
    </w:p>
    <w:p>
      <w:pPr>
        <w:spacing w:after="40"/>
      </w:pPr>
      <w:r>
        <w:rPr>
          <w:rFonts w:ascii="Calibri" w:cs="Calibri" w:eastAsia="Calibri" w:hAnsi="Calibri"/>
          <w:b/>
          <w:bCs/>
        </w:rPr>
        <w:t xml:space="preserve">Aryan: </w:t>
      </w:r>
    </w:p>
    <w:p>
      <w:pPr>
        <w:pStyle w:val="ListParagraph"/>
        <w:numPr>
          <w:ilvl w:val="0"/>
          <w:numId w:val="1"/>
        </w:numPr>
        <w:spacing w:after="60"/>
      </w:pPr>
      <w:r>
        <w:t>Deploy the working build to the shared dev environment and resolve backend blockers</w:t>
      </w:r>
    </w:p>
    <w:p>
      <w:pPr>
        <w:pStyle w:val="ListParagraph"/>
        <w:numPr>
          <w:ilvl w:val="0"/>
          <w:numId w:val="1"/>
        </w:numPr>
        <w:spacing w:after="60"/>
      </w:pPr>
      <w:r>
        <w:t>Write backend/API/DB smoke tests for the selected core feature</w:t>
      </w:r>
    </w:p>
    <w:p>
      <w:pPr>
        <w:spacing w:after="40" w:before="80"/>
      </w:pPr>
      <w:r>
        <w:rPr>
          <w:rFonts w:ascii="Calibri" w:cs="Calibri" w:eastAsia="Calibri" w:hAnsi="Calibri"/>
          <w:b/>
          <w:bCs/>
        </w:rPr>
        <w:t xml:space="preserve">Vanshika: </w:t>
      </w:r>
    </w:p>
    <w:p>
      <w:pPr>
        <w:pStyle w:val="ListParagraph"/>
        <w:numPr>
          <w:ilvl w:val="0"/>
          <w:numId w:val="1"/>
        </w:numPr>
        <w:spacing w:after="60"/>
      </w:pPr>
      <w:r>
        <w:t>Run frontend/integration smoke tests and prepare the Mid Review walkthrough</w:t>
      </w:r>
    </w:p>
    <w:p>
      <w:pPr>
        <w:pStyle w:val="ListParagraph"/>
        <w:numPr>
          <w:ilvl w:val="0"/>
          <w:numId w:val="1"/>
        </w:numPr>
        <w:spacing w:after="60"/>
      </w:pPr>
      <w:r>
        <w:t>Update README run instructions and verify them from a clean checkout</w:t>
      </w:r>
    </w:p>
    <w:p>
      <w:pPr>
        <w:spacing w:before="80"/>
      </w:pPr>
      <w:r>
        <w:rPr>
          <w:rFonts w:ascii="Calibri" w:cs="Calibri" w:eastAsia="Calibri" w:hAnsi="Calibri"/>
          <w:b/>
          <w:bCs/>
        </w:rPr>
        <w:t xml:space="preserve">Dependencies: </w:t>
      </w:r>
      <w:r>
        <w:t xml:space="preserve">Phase 5 lifecycle working</w:t>
      </w:r>
    </w:p>
    <w:p>
      <w:r>
        <w:rPr>
          <w:rFonts w:ascii="Calibri" w:cs="Calibri" w:eastAsia="Calibri" w:hAnsi="Calibri"/>
          <w:b/>
          <w:bCs/>
        </w:rPr>
        <w:t xml:space="preserve">Deliverables / acceptance: </w:t>
      </w:r>
      <w:r>
        <w:t xml:space="preserve">MEETS MID REVIEW MILESTONE (Oct 28): repository link + one core feature (event registration -&gt; attendance) demonstrably working end to end</w:t>
      </w:r>
    </w:p>
    <w:p>
      <w:r>
        <w:rPr>
          <w:rFonts w:ascii="Calibri" w:cs="Calibri" w:eastAsia="Calibri" w:hAnsi="Calibri"/>
          <w:b/>
          <w:bCs/>
        </w:rPr>
        <w:t xml:space="preserve">Risks &amp; fallback: </w:t>
      </w:r>
      <w:r>
        <w:t xml:space="preserve">Risk: last-minute breakage. Fallback: freeze main the morning of Oct 28; demo from a tagged commit (mid-review-v1), not live-edited code.</w:t>
      </w:r>
    </w:p>
    <w:p>
      <w:pPr>
        <w:spacing w:after="200"/>
      </w:pPr>
      <w:r>
        <w:rPr>
          <w:rFonts w:ascii="Calibri" w:cs="Calibri" w:eastAsia="Calibri" w:hAnsi="Calibri"/>
          <w:b/>
          <w:bCs/>
        </w:rPr>
        <w:t xml:space="preserve">GitHub checkpoint: </w:t>
      </w:r>
      <w:r>
        <w:t xml:space="preserve">Tag mid-review-v1 on main; both partners verify the tag builds/runs clean before the review.</w:t>
      </w:r>
    </w:p>
    <w:p>
      <w:pPr>
        <w:pStyle w:val="Heading2"/>
        <w:spacing w:after="150" w:before="300"/>
      </w:pPr>
      <w:r>
        <w:t xml:space="preserve">Phase 7: Cloud Deployment, File Storage &amp; Analytics (Oct 28 – Oct 31)</w:t>
      </w:r>
    </w:p>
    <w:p>
      <w:pPr>
        <w:spacing w:after="40"/>
      </w:pPr>
      <w:r>
        <w:rPr>
          <w:rFonts w:ascii="Calibri" w:cs="Calibri" w:eastAsia="Calibri" w:hAnsi="Calibri"/>
          <w:b/>
          <w:bCs/>
        </w:rPr>
        <w:t xml:space="preserve">Aryan: </w:t>
      </w:r>
    </w:p>
    <w:p>
      <w:pPr>
        <w:pStyle w:val="ListParagraph"/>
        <w:numPr>
          <w:ilvl w:val="0"/>
          <w:numId w:val="1"/>
        </w:numPr>
        <w:spacing w:after="60"/>
      </w:pPr>
      <w:r>
        <w:t>Own Azure SQL/Blob/Key Vault configuration, backend container and backend deployment workflow</w:t>
      </w:r>
    </w:p>
    <w:p>
      <w:pPr>
        <w:pStyle w:val="ListParagraph"/>
        <w:numPr>
          <w:ilvl w:val="0"/>
          <w:numId w:val="1"/>
        </w:numPr>
        <w:spacing w:after="60"/>
      </w:pPr>
      <w:r>
        <w:t>Supply and validate SQL views; review dashboard metrics against source queries</w:t>
      </w:r>
    </w:p>
    <w:p>
      <w:pPr>
        <w:spacing w:after="40" w:before="80"/>
      </w:pPr>
      <w:r>
        <w:rPr>
          <w:rFonts w:ascii="Calibri" w:cs="Calibri" w:eastAsia="Calibri" w:hAnsi="Calibri"/>
          <w:b/>
          <w:bCs/>
        </w:rPr>
        <w:t xml:space="preserve">Vanshika: </w:t>
      </w:r>
    </w:p>
    <w:p>
      <w:pPr>
        <w:pStyle w:val="ListParagraph"/>
        <w:numPr>
          <w:ilvl w:val="0"/>
          <w:numId w:val="1"/>
        </w:numPr>
        <w:spacing w:after="60"/>
      </w:pPr>
      <w:r>
        <w:t>Build upload UI and frontend deployment workflow; verify frontend works at the deployed URL</w:t>
      </w:r>
    </w:p>
    <w:p>
      <w:pPr>
        <w:pStyle w:val="ListParagraph"/>
        <w:numPr>
          <w:ilvl w:val="0"/>
          <w:numId w:val="1"/>
        </w:numPr>
        <w:spacing w:after="60"/>
      </w:pPr>
      <w:r>
        <w:t>Build Power BI dashboards and admin analytics widgets, with SQL cross-checks reviewed by Aryan</w:t>
      </w:r>
    </w:p>
    <w:p>
      <w:pPr>
        <w:spacing w:before="80"/>
      </w:pPr>
      <w:r>
        <w:rPr>
          <w:rFonts w:ascii="Calibri" w:cs="Calibri" w:eastAsia="Calibri" w:hAnsi="Calibri"/>
          <w:b/>
          <w:bCs/>
        </w:rPr>
        <w:t xml:space="preserve">Dependencies: </w:t>
      </w:r>
      <w:r>
        <w:t xml:space="preserve">Mid Review build is stable</w:t>
      </w:r>
    </w:p>
    <w:p>
      <w:r>
        <w:rPr>
          <w:rFonts w:ascii="Calibri" w:cs="Calibri" w:eastAsia="Calibri" w:hAnsi="Calibri"/>
          <w:b/>
          <w:bCs/>
        </w:rPr>
        <w:t xml:space="preserve">Deliverables / acceptance: </w:t>
      </w:r>
      <w:r>
        <w:t xml:space="preserve">Backend reachable at a live Azure HTTPS URL; file upload/download round-trips through Blob Storage; 3 Power BI dashboards live against Azure SQL</w:t>
      </w:r>
    </w:p>
    <w:p>
      <w:r>
        <w:rPr>
          <w:rFonts w:ascii="Calibri" w:cs="Calibri" w:eastAsia="Calibri" w:hAnsi="Calibri"/>
          <w:b/>
          <w:bCs/>
        </w:rPr>
        <w:t xml:space="preserve">Risks &amp; fallback: </w:t>
      </w:r>
      <w:r>
        <w:t xml:space="preserve">Risk: Azure configuration/firewall issues eat time. Fallback: keep a local Docker Compose fallback demo ready in case live Azure access is flaky on review day.</w:t>
      </w:r>
    </w:p>
    <w:p>
      <w:pPr>
        <w:spacing w:after="200"/>
      </w:pPr>
      <w:r>
        <w:rPr>
          <w:rFonts w:ascii="Calibri" w:cs="Calibri" w:eastAsia="Calibri" w:hAnsi="Calibri"/>
          <w:b/>
          <w:bCs/>
        </w:rPr>
        <w:t xml:space="preserve">GitHub checkpoint: </w:t>
      </w:r>
      <w:r>
        <w:t xml:space="preserve">feature/deploy-azure, feature/blob-storage, feature/powerbi branches; PR review; merge by Oct 31; release tag cloud-v1.</w:t>
      </w:r>
    </w:p>
    <w:p>
      <w:pPr>
        <w:pStyle w:val="Heading2"/>
        <w:spacing w:after="150" w:before="300"/>
      </w:pPr>
      <w:r>
        <w:t xml:space="preserve">Phase 8: Security Verification (Oct 31 – Nov 3)</w:t>
      </w:r>
    </w:p>
    <w:p>
      <w:pPr>
        <w:spacing w:after="40"/>
      </w:pPr>
      <w:r>
        <w:rPr>
          <w:rFonts w:ascii="Calibri" w:cs="Calibri" w:eastAsia="Calibri" w:hAnsi="Calibri"/>
          <w:b/>
          <w:bCs/>
        </w:rPr>
        <w:t xml:space="preserve">Aryan: </w:t>
      </w:r>
    </w:p>
    <w:p>
      <w:pPr>
        <w:pStyle w:val="ListParagraph"/>
        <w:numPr>
          <w:ilvl w:val="0"/>
          <w:numId w:val="1"/>
        </w:numPr>
        <w:spacing w:after="60"/>
      </w:pPr>
      <w:r>
        <w:t>Implement backend security controls: rate limiting, upload validation, secret scanning and RBAC fixes</w:t>
      </w:r>
    </w:p>
    <w:p>
      <w:pPr>
        <w:pStyle w:val="ListParagraph"/>
        <w:numPr>
          <w:ilvl w:val="0"/>
          <w:numId w:val="1"/>
        </w:numPr>
        <w:spacing w:after="60"/>
      </w:pPr>
      <w:r>
        <w:t>Run backend-focused authorization/security tests and log findings for joint triage</w:t>
      </w:r>
    </w:p>
    <w:p>
      <w:pPr>
        <w:spacing w:after="40" w:before="80"/>
      </w:pPr>
      <w:r>
        <w:rPr>
          <w:rFonts w:ascii="Calibri" w:cs="Calibri" w:eastAsia="Calibri" w:hAnsi="Calibri"/>
          <w:b/>
          <w:bCs/>
        </w:rPr>
        <w:t xml:space="preserve">Vanshika: </w:t>
      </w:r>
    </w:p>
    <w:p>
      <w:pPr>
        <w:pStyle w:val="ListParagraph"/>
        <w:numPr>
          <w:ilvl w:val="0"/>
          <w:numId w:val="1"/>
        </w:numPr>
        <w:spacing w:after="60"/>
      </w:pPr>
      <w:r>
        <w:t>Own the threat-to-evidence checklist and independently verify backend mitigations</w:t>
      </w:r>
    </w:p>
    <w:p>
      <w:pPr>
        <w:pStyle w:val="ListParagraph"/>
        <w:numPr>
          <w:ilvl w:val="0"/>
          <w:numId w:val="1"/>
        </w:numPr>
        <w:spacing w:after="60"/>
      </w:pPr>
      <w:r>
        <w:t>Test HTTPS, response-data exposure, audit-log behavior and frontend security flows; pair with Aryan on findings</w:t>
      </w:r>
    </w:p>
    <w:p>
      <w:pPr>
        <w:spacing w:before="80"/>
      </w:pPr>
      <w:r>
        <w:rPr>
          <w:rFonts w:ascii="Calibri" w:cs="Calibri" w:eastAsia="Calibri" w:hAnsi="Calibri"/>
          <w:b/>
          <w:bCs/>
        </w:rPr>
        <w:t xml:space="preserve">Dependencies: </w:t>
      </w:r>
      <w:r>
        <w:t xml:space="preserve">Phase 7 live deployment</w:t>
      </w:r>
    </w:p>
    <w:p>
      <w:r>
        <w:rPr>
          <w:rFonts w:ascii="Calibri" w:cs="Calibri" w:eastAsia="Calibri" w:hAnsi="Calibri"/>
          <w:b/>
          <w:bCs/>
        </w:rPr>
        <w:t xml:space="preserve">Deliverables / acceptance: </w:t>
      </w:r>
      <w:r>
        <w:t xml:space="preserve">MEETS SECURITY CHECK MILESTONE (Nov 3): live cloud URL + completed security checklist + analytics report, all with evidence</w:t>
      </w:r>
    </w:p>
    <w:p>
      <w:r>
        <w:rPr>
          <w:rFonts w:ascii="Calibri" w:cs="Calibri" w:eastAsia="Calibri" w:hAnsi="Calibri"/>
          <w:b/>
          <w:bCs/>
        </w:rPr>
        <w:t xml:space="preserve">Risks &amp; fallback: </w:t>
      </w:r>
      <w:r>
        <w:t xml:space="preserve">Risk: a High-risk item (e.g., RBAC bypass) is found late. Fallback: treat security fixes as higher priority than any remaining optional feature; Redis/ranking features are explicitly expendable here.</w:t>
      </w:r>
    </w:p>
    <w:p>
      <w:pPr>
        <w:spacing w:after="200"/>
      </w:pPr>
      <w:r>
        <w:rPr>
          <w:rFonts w:ascii="Calibri" w:cs="Calibri" w:eastAsia="Calibri" w:hAnsi="Calibri"/>
          <w:b/>
          <w:bCs/>
        </w:rPr>
        <w:t xml:space="preserve">GitHub checkpoint: </w:t>
      </w:r>
      <w:r>
        <w:t xml:space="preserve">feature/security-hardening branch; PR requires both partners' sign-off (not just one reviewer) given the milestone stakes; merge and tag security-check-v1 by Nov 3.</w:t>
      </w:r>
    </w:p>
    <w:p>
      <w:pPr>
        <w:pStyle w:val="Heading2"/>
        <w:spacing w:after="150" w:before="300"/>
      </w:pPr>
      <w:r>
        <w:t xml:space="preserve">Phase 9: Final Testing, Documentation &amp; Submission (Nov 3 – Nov 6)</w:t>
      </w:r>
    </w:p>
    <w:p>
      <w:pPr>
        <w:spacing w:after="40"/>
      </w:pPr>
      <w:r>
        <w:rPr>
          <w:rFonts w:ascii="Calibri" w:cs="Calibri" w:eastAsia="Calibri" w:hAnsi="Calibri"/>
          <w:b/>
          <w:bCs/>
        </w:rPr>
        <w:t xml:space="preserve">Aryan: </w:t>
      </w:r>
    </w:p>
    <w:p>
      <w:pPr>
        <w:pStyle w:val="ListParagraph"/>
        <w:numPr>
          <w:ilvl w:val="0"/>
          <w:numId w:val="1"/>
        </w:numPr>
        <w:spacing w:after="60"/>
      </w:pPr>
      <w:r>
        <w:t>Run backend unit/API/database suites, fix backend defects and finalize deployment runbook</w:t>
      </w:r>
    </w:p>
    <w:p>
      <w:pPr>
        <w:pStyle w:val="ListParagraph"/>
        <w:numPr>
          <w:ilvl w:val="0"/>
          <w:numId w:val="1"/>
        </w:numPr>
        <w:spacing w:after="60"/>
      </w:pPr>
      <w:r>
        <w:t>Pair with Vanshika on all-role acceptance tests and co-present the technical demo</w:t>
      </w:r>
    </w:p>
    <w:p>
      <w:pPr>
        <w:spacing w:after="40" w:before="80"/>
      </w:pPr>
      <w:r>
        <w:rPr>
          <w:rFonts w:ascii="Calibri" w:cs="Calibri" w:eastAsia="Calibri" w:hAnsi="Calibri"/>
          <w:b/>
          <w:bCs/>
        </w:rPr>
        <w:t xml:space="preserve">Vanshika: </w:t>
      </w:r>
    </w:p>
    <w:p>
      <w:pPr>
        <w:pStyle w:val="ListParagraph"/>
        <w:numPr>
          <w:ilvl w:val="0"/>
          <w:numId w:val="1"/>
        </w:numPr>
        <w:spacing w:after="60"/>
      </w:pPr>
      <w:r>
        <w:t>Compile the report using module evidence supplied by both partners; own UI/user-journey documentation</w:t>
      </w:r>
    </w:p>
    <w:p>
      <w:pPr>
        <w:pStyle w:val="ListParagraph"/>
        <w:numPr>
          <w:ilvl w:val="0"/>
          <w:numId w:val="1"/>
        </w:numPr>
        <w:spacing w:after="60"/>
      </w:pPr>
      <w:r>
        <w:t>Prepare the recorded demo; Aryan prepares deployment/backend segment, and both rehearse the live walkthrough</w:t>
      </w:r>
    </w:p>
    <w:p>
      <w:pPr>
        <w:spacing w:before="80"/>
      </w:pPr>
      <w:r>
        <w:rPr>
          <w:rFonts w:ascii="Calibri" w:cs="Calibri" w:eastAsia="Calibri" w:hAnsi="Calibri"/>
          <w:b/>
          <w:bCs/>
        </w:rPr>
        <w:t xml:space="preserve">Dependencies: </w:t>
      </w:r>
      <w:r>
        <w:t xml:space="preserve">Phase 8 security sign-off</w:t>
      </w:r>
    </w:p>
    <w:p>
      <w:r>
        <w:rPr>
          <w:rFonts w:ascii="Calibri" w:cs="Calibri" w:eastAsia="Calibri" w:hAnsi="Calibri"/>
          <w:b/>
          <w:bCs/>
        </w:rPr>
        <w:t xml:space="preserve">Deliverables / acceptance: </w:t>
      </w:r>
      <w:r>
        <w:t xml:space="preserve">MEETS FINAL SUBMISSION MILESTONE (Nov 6): all items on the checklist in Section 9 complete and verified</w:t>
      </w:r>
    </w:p>
    <w:p>
      <w:r>
        <w:rPr>
          <w:rFonts w:ascii="Calibri" w:cs="Calibri" w:eastAsia="Calibri" w:hAnsi="Calibri"/>
          <w:b/>
          <w:bCs/>
        </w:rPr>
        <w:t xml:space="preserve">Risks &amp; fallback: </w:t>
      </w:r>
      <w:r>
        <w:t xml:space="preserve">Risk: scope creep / last-minute feature additions. Fallback: hard feature freeze on Nov 4; only bug fixes allowed after that.</w:t>
      </w:r>
    </w:p>
    <w:p>
      <w:pPr>
        <w:spacing w:after="200"/>
      </w:pPr>
      <w:r>
        <w:rPr>
          <w:rFonts w:ascii="Calibri" w:cs="Calibri" w:eastAsia="Calibri" w:hAnsi="Calibri"/>
          <w:b/>
          <w:bCs/>
        </w:rPr>
        <w:t xml:space="preserve">GitHub checkpoint: </w:t>
      </w:r>
      <w:r>
        <w:t xml:space="preserve">Feature freeze Nov 4; final PR to main by Nov 5 EOD; tag final-submission-v1; both partners verify the tagged build one final time before Nov 6.</w:t>
      </w:r>
    </w:p>
    <w:p>
      <w:pPr>
        <w:pStyle w:val="Heading1"/>
        <w:spacing w:after="200" w:before="400"/>
      </w:pPr>
      <w:r>
        <w:t xml:space="preserve">4. Git and GitHub Workflow</w:t>
      </w:r>
    </w:p>
    <w:p>
      <w:pPr>
        <w:pStyle w:val="Heading2"/>
        <w:spacing w:after="150" w:before="300"/>
      </w:pPr>
      <w:r>
        <w:t xml:space="preserve">4.1 Repository Structure</w:t>
      </w:r>
    </w:p>
    <w:p>
      <w:pPr>
        <w:shd w:fill="F2F2F2" w:val="clear"/>
        <w:spacing w:after="200"/>
      </w:pPr>
      <w:r>
        <w:rPr>
          <w:rFonts w:ascii="Consolas" w:cs="Consolas" w:eastAsia="Consolas" w:hAnsi="Consolas"/>
          <w:sz w:val="18"/>
          <w:szCs w:val="18"/>
        </w:rPr>
        <w:t xml:space="preserve">clubsphere/</w:t>
      </w:r>
      <w:r>
        <w:rPr>
          <w:rFonts w:ascii="Consolas" w:cs="Consolas" w:eastAsia="Consolas" w:hAnsi="Consolas"/>
          <w:sz w:val="18"/>
          <w:szCs w:val="18"/>
        </w:rPr>
        <w:br/>
        <w:t xml:space="preserve">  frontend/        React + Vite + Tailwind app</w:t>
      </w:r>
      <w:r>
        <w:rPr>
          <w:rFonts w:ascii="Consolas" w:cs="Consolas" w:eastAsia="Consolas" w:hAnsi="Consolas"/>
          <w:sz w:val="18"/>
          <w:szCs w:val="18"/>
        </w:rPr>
        <w:br/>
        <w:t xml:space="preserve">  backend/         FastAPI app (routers/, services/, models/, schemas/)</w:t>
      </w:r>
      <w:r>
        <w:rPr>
          <w:rFonts w:ascii="Consolas" w:cs="Consolas" w:eastAsia="Consolas" w:hAnsi="Consolas"/>
          <w:sz w:val="18"/>
          <w:szCs w:val="18"/>
        </w:rPr>
        <w:br/>
        <w:t xml:space="preserve">  db/              Alembic migrations, raw SQL scripts, seed scripts</w:t>
      </w:r>
      <w:r>
        <w:rPr>
          <w:rFonts w:ascii="Consolas" w:cs="Consolas" w:eastAsia="Consolas" w:hAnsi="Consolas"/>
          <w:sz w:val="18"/>
          <w:szCs w:val="18"/>
        </w:rPr>
        <w:br/>
        <w:t xml:space="preserve">  docs/            SDD, execution plan, API docs, threat register, security checklist</w:t>
      </w:r>
      <w:r>
        <w:rPr>
          <w:rFonts w:ascii="Consolas" w:cs="Consolas" w:eastAsia="Consolas" w:hAnsi="Consolas"/>
          <w:sz w:val="18"/>
          <w:szCs w:val="18"/>
        </w:rPr>
        <w:br/>
        <w:t xml:space="preserve">  tests/           pytest (unit/integration/api), Playwright/Cypress E2E</w:t>
      </w:r>
      <w:r>
        <w:rPr>
          <w:rFonts w:ascii="Consolas" w:cs="Consolas" w:eastAsia="Consolas" w:hAnsi="Consolas"/>
          <w:sz w:val="18"/>
          <w:szCs w:val="18"/>
        </w:rPr>
        <w:br/>
        <w:t xml:space="preserve">  .github/workflows/  CI/CD pipelines</w:t>
      </w:r>
      <w:r>
        <w:rPr>
          <w:rFonts w:ascii="Consolas" w:cs="Consolas" w:eastAsia="Consolas" w:hAnsi="Consolas"/>
          <w:sz w:val="18"/>
          <w:szCs w:val="18"/>
        </w:rPr>
        <w:br/>
        <w:t xml:space="preserve">  docker-compose.yml</w:t>
      </w:r>
      <w:r>
        <w:rPr>
          <w:rFonts w:ascii="Consolas" w:cs="Consolas" w:eastAsia="Consolas" w:hAnsi="Consolas"/>
          <w:sz w:val="18"/>
          <w:szCs w:val="18"/>
        </w:rPr>
        <w:br/>
        <w:t xml:space="preserve">  .env.example     (never the real .env)</w:t>
      </w:r>
    </w:p>
    <w:p>
      <w:pPr>
        <w:pStyle w:val="Heading2"/>
        <w:spacing w:after="150" w:before="300"/>
      </w:pPr>
      <w:r>
        <w:t xml:space="preserve">4.2 Conventions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5A2E" w:val="clear"/>
            <w:vAlign w:val="center"/>
          </w:tcPr>
          <w:p>
            <w:r>
              <w:rPr>
                <w:rFonts w:ascii="Calibri" w:cs="Calibri" w:eastAsia="Calibri" w:hAnsi="Calibri"/>
                <w:b/>
                <w:bCs/>
                <w:color w:val="FFFFFF"/>
                <w:sz w:val="20"/>
                <w:szCs w:val="20"/>
              </w:rPr>
              <w:t xml:space="preserve">Aspect</w:t>
            </w:r>
          </w:p>
        </w:tc>
        <w:tc>
          <w:tcPr>
            <w:tcW w:type="dxa" w:w="4500"/>
            <w:shd w:fill="2E5A2E" w:val="clear"/>
            <w:vAlign w:val="center"/>
          </w:tcPr>
          <w:p>
            <w:r>
              <w:rPr>
                <w:rFonts w:ascii="Calibri" w:cs="Calibri" w:eastAsia="Calibri" w:hAnsi="Calibri"/>
                <w:b/>
                <w:bCs/>
                <w:color w:val="FFFFFF"/>
                <w:sz w:val="20"/>
                <w:szCs w:val="20"/>
              </w:rPr>
              <w:t xml:space="preserve">Convention</w:t>
            </w:r>
          </w:p>
        </w:tc>
      </w:tr>
      <w:tr>
        <w:tc>
          <w:tcPr>
            <w:tcW w:type="dxa" w:w="4500"/>
            <w:vAlign w:val="center"/>
          </w:tcPr>
          <w:p>
            <w:r>
              <w:rPr>
                <w:rFonts w:ascii="Calibri" w:cs="Calibri" w:eastAsia="Calibri" w:hAnsi="Calibri"/>
                <w:b w:val="false"/>
                <w:bCs w:val="false"/>
                <w:sz w:val="20"/>
                <w:szCs w:val="20"/>
              </w:rPr>
              <w:t xml:space="preserve">Branch naming</w:t>
            </w:r>
          </w:p>
        </w:tc>
        <w:tc>
          <w:tcPr>
            <w:tcW w:type="dxa" w:w="4500"/>
            <w:vAlign w:val="center"/>
          </w:tcPr>
          <w:p>
            <w:r>
              <w:rPr>
                <w:rFonts w:ascii="Calibri" w:cs="Calibri" w:eastAsia="Calibri" w:hAnsi="Calibri"/>
                <w:b w:val="false"/>
                <w:bCs w:val="false"/>
                <w:sz w:val="20"/>
                <w:szCs w:val="20"/>
              </w:rPr>
              <w:t xml:space="preserve">feature/&lt;area&gt;-&lt;short-desc&gt; (e.g. feature/event-registration), fix/&lt;short-desc&gt;, chore/&lt;short-desc&gt;</w:t>
            </w:r>
          </w:p>
        </w:tc>
      </w:tr>
      <w:tr>
        <w:tc>
          <w:tcPr>
            <w:tcW w:type="dxa" w:w="4500"/>
            <w:vAlign w:val="center"/>
          </w:tcPr>
          <w:p>
            <w:r>
              <w:rPr>
                <w:rFonts w:ascii="Calibri" w:cs="Calibri" w:eastAsia="Calibri" w:hAnsi="Calibri"/>
                <w:b w:val="false"/>
                <w:bCs w:val="false"/>
                <w:sz w:val="20"/>
                <w:szCs w:val="20"/>
              </w:rPr>
              <w:t xml:space="preserve">Commit messages</w:t>
            </w:r>
          </w:p>
        </w:tc>
        <w:tc>
          <w:tcPr>
            <w:tcW w:type="dxa" w:w="4500"/>
            <w:vAlign w:val="center"/>
          </w:tcPr>
          <w:p>
            <w:r>
              <w:rPr>
                <w:rFonts w:ascii="Calibri" w:cs="Calibri" w:eastAsia="Calibri" w:hAnsi="Calibri"/>
                <w:b w:val="false"/>
                <w:bCs w:val="false"/>
                <w:sz w:val="20"/>
                <w:szCs w:val="20"/>
              </w:rPr>
              <w:t xml:space="preserve">Conventional-commit style: feat:, fix:, docs:, test:, chore: + short imperative summary</w:t>
            </w:r>
          </w:p>
        </w:tc>
      </w:tr>
      <w:tr>
        <w:tc>
          <w:tcPr>
            <w:tcW w:type="dxa" w:w="4500"/>
            <w:vAlign w:val="center"/>
          </w:tcPr>
          <w:p>
            <w:r>
              <w:rPr>
                <w:rFonts w:ascii="Calibri" w:cs="Calibri" w:eastAsia="Calibri" w:hAnsi="Calibri"/>
                <w:b w:val="false"/>
                <w:bCs w:val="false"/>
                <w:sz w:val="20"/>
                <w:szCs w:val="20"/>
              </w:rPr>
              <w:t xml:space="preserve">Issues</w:t>
            </w:r>
          </w:p>
        </w:tc>
        <w:tc>
          <w:tcPr>
            <w:tcW w:type="dxa" w:w="4500"/>
            <w:vAlign w:val="center"/>
          </w:tcPr>
          <w:p>
            <w:r>
              <w:rPr>
                <w:rFonts w:ascii="Calibri" w:cs="Calibri" w:eastAsia="Calibri" w:hAnsi="Calibri"/>
                <w:b w:val="false"/>
                <w:bCs w:val="false"/>
                <w:sz w:val="20"/>
                <w:szCs w:val="20"/>
              </w:rPr>
              <w:t xml:space="preserve">One GitHub Issue per task row in Section 2's table; assigned to the named owner; labeled by phase and area (backend/frontend/db/security)</w:t>
            </w:r>
          </w:p>
        </w:tc>
      </w:tr>
      <w:tr>
        <w:tc>
          <w:tcPr>
            <w:tcW w:type="dxa" w:w="4500"/>
            <w:vAlign w:val="center"/>
          </w:tcPr>
          <w:p>
            <w:r>
              <w:rPr>
                <w:rFonts w:ascii="Calibri" w:cs="Calibri" w:eastAsia="Calibri" w:hAnsi="Calibri"/>
                <w:b w:val="false"/>
                <w:bCs w:val="false"/>
                <w:sz w:val="20"/>
                <w:szCs w:val="20"/>
              </w:rPr>
              <w:t xml:space="preserve">Pushing</w:t>
            </w:r>
          </w:p>
        </w:tc>
        <w:tc>
          <w:tcPr>
            <w:tcW w:type="dxa" w:w="4500"/>
            <w:vAlign w:val="center"/>
          </w:tcPr>
          <w:p>
            <w:r>
              <w:rPr>
                <w:rFonts w:ascii="Calibri" w:cs="Calibri" w:eastAsia="Calibri" w:hAnsi="Calibri"/>
                <w:b w:val="false"/>
                <w:bCs w:val="false"/>
                <w:sz w:val="20"/>
                <w:szCs w:val="20"/>
              </w:rPr>
              <w:t xml:space="preserve">Push working, committed changes at least once per working session — never hold uncommitted work until a phase ends</w:t>
            </w:r>
          </w:p>
        </w:tc>
      </w:tr>
      <w:tr>
        <w:tc>
          <w:tcPr>
            <w:tcW w:type="dxa" w:w="4500"/>
            <w:vAlign w:val="center"/>
          </w:tcPr>
          <w:p>
            <w:r>
              <w:rPr>
                <w:rFonts w:ascii="Calibri" w:cs="Calibri" w:eastAsia="Calibri" w:hAnsi="Calibri"/>
                <w:b w:val="false"/>
                <w:bCs w:val="false"/>
                <w:sz w:val="20"/>
                <w:szCs w:val="20"/>
              </w:rPr>
              <w:t xml:space="preserve">Pull requests</w:t>
            </w:r>
          </w:p>
        </w:tc>
        <w:tc>
          <w:tcPr>
            <w:tcW w:type="dxa" w:w="4500"/>
            <w:vAlign w:val="center"/>
          </w:tcPr>
          <w:p>
            <w:r>
              <w:rPr>
                <w:rFonts w:ascii="Calibri" w:cs="Calibri" w:eastAsia="Calibri" w:hAnsi="Calibri"/>
                <w:b w:val="false"/>
                <w:bCs w:val="false"/>
                <w:sz w:val="20"/>
                <w:szCs w:val="20"/>
              </w:rPr>
              <w:t xml:space="preserve">Opened as soon as a task's acceptance criteria can be demonstrated, even if small; PR description links the Issue</w:t>
            </w:r>
          </w:p>
        </w:tc>
      </w:tr>
      <w:tr>
        <w:tc>
          <w:tcPr>
            <w:tcW w:type="dxa" w:w="4500"/>
            <w:vAlign w:val="center"/>
          </w:tcPr>
          <w:p>
            <w:r>
              <w:rPr>
                <w:rFonts w:ascii="Calibri" w:cs="Calibri" w:eastAsia="Calibri" w:hAnsi="Calibri"/>
                <w:b w:val="false"/>
                <w:bCs w:val="false"/>
                <w:sz w:val="20"/>
                <w:szCs w:val="20"/>
              </w:rPr>
              <w:t xml:space="preserve">Review</w:t>
            </w:r>
          </w:p>
        </w:tc>
        <w:tc>
          <w:tcPr>
            <w:tcW w:type="dxa" w:w="4500"/>
            <w:vAlign w:val="center"/>
          </w:tcPr>
          <w:p>
            <w:r>
              <w:rPr>
                <w:rFonts w:ascii="Calibri" w:cs="Calibri" w:eastAsia="Calibri" w:hAnsi="Calibri"/>
                <w:b w:val="false"/>
                <w:bCs w:val="false"/>
                <w:sz w:val="20"/>
                <w:szCs w:val="20"/>
              </w:rPr>
              <w:t xml:space="preserve">The non-owner partner reviews every PR before merge; for security-critical PRs (Phase 8) both sign off</w:t>
            </w:r>
          </w:p>
        </w:tc>
      </w:tr>
      <w:tr>
        <w:tc>
          <w:tcPr>
            <w:tcW w:type="dxa" w:w="4500"/>
            <w:vAlign w:val="center"/>
          </w:tcPr>
          <w:p>
            <w:r>
              <w:rPr>
                <w:rFonts w:ascii="Calibri" w:cs="Calibri" w:eastAsia="Calibri" w:hAnsi="Calibri"/>
                <w:b w:val="false"/>
                <w:bCs w:val="false"/>
                <w:sz w:val="20"/>
                <w:szCs w:val="20"/>
              </w:rPr>
              <w:t xml:space="preserve">Merging</w:t>
            </w:r>
          </w:p>
        </w:tc>
        <w:tc>
          <w:tcPr>
            <w:tcW w:type="dxa" w:w="4500"/>
            <w:vAlign w:val="center"/>
          </w:tcPr>
          <w:p>
            <w:r>
              <w:rPr>
                <w:rFonts w:ascii="Calibri" w:cs="Calibri" w:eastAsia="Calibri" w:hAnsi="Calibri"/>
                <w:b w:val="false"/>
                <w:bCs w:val="false"/>
                <w:sz w:val="20"/>
                <w:szCs w:val="20"/>
              </w:rPr>
              <w:t xml:space="preserve">Squash-merge into develop; develop merges into main at each milestone checkpoint (tags below)</w:t>
            </w:r>
          </w:p>
        </w:tc>
      </w:tr>
      <w:tr>
        <w:tc>
          <w:tcPr>
            <w:tcW w:type="dxa" w:w="4500"/>
            <w:vAlign w:val="center"/>
          </w:tcPr>
          <w:p>
            <w:r>
              <w:rPr>
                <w:rFonts w:ascii="Calibri" w:cs="Calibri" w:eastAsia="Calibri" w:hAnsi="Calibri"/>
                <w:b w:val="false"/>
                <w:bCs w:val="false"/>
                <w:sz w:val="20"/>
                <w:szCs w:val="20"/>
              </w:rPr>
              <w:t xml:space="preserve">DB migrations</w:t>
            </w:r>
          </w:p>
        </w:tc>
        <w:tc>
          <w:tcPr>
            <w:tcW w:type="dxa" w:w="4500"/>
            <w:vAlign w:val="center"/>
          </w:tcPr>
          <w:p>
            <w:r>
              <w:rPr>
                <w:rFonts w:ascii="Calibri" w:cs="Calibri" w:eastAsia="Calibri" w:hAnsi="Calibri"/>
                <w:b w:val="false"/>
                <w:bCs w:val="false"/>
                <w:sz w:val="20"/>
                <w:szCs w:val="20"/>
              </w:rPr>
              <w:t xml:space="preserve">Only one partner edits a given Alembic migration at a time; migrations are reviewed by the other partner before merge to avoid schema drift</w:t>
            </w:r>
          </w:p>
        </w:tc>
      </w:tr>
      <w:tr>
        <w:tc>
          <w:tcPr>
            <w:tcW w:type="dxa" w:w="4500"/>
            <w:vAlign w:val="center"/>
          </w:tcPr>
          <w:p>
            <w:r>
              <w:rPr>
                <w:rFonts w:ascii="Calibri" w:cs="Calibri" w:eastAsia="Calibri" w:hAnsi="Calibri"/>
                <w:b w:val="false"/>
                <w:bCs w:val="false"/>
                <w:sz w:val="20"/>
                <w:szCs w:val="20"/>
              </w:rPr>
              <w:t xml:space="preserve">Shared API contracts</w:t>
            </w:r>
          </w:p>
        </w:tc>
        <w:tc>
          <w:tcPr>
            <w:tcW w:type="dxa" w:w="4500"/>
            <w:vAlign w:val="center"/>
          </w:tcPr>
          <w:p>
            <w:r>
              <w:rPr>
                <w:rFonts w:ascii="Calibri" w:cs="Calibri" w:eastAsia="Calibri" w:hAnsi="Calibri"/>
                <w:b w:val="false"/>
                <w:bCs w:val="false"/>
                <w:sz w:val="20"/>
                <w:szCs w:val="20"/>
              </w:rPr>
              <w:t xml:space="preserve">FastAPI's auto-generated OpenAPI schema (docs/openapi.json) is committed and diffed in PRs that change routes, so the frontend owner sees contract changes immediately</w:t>
            </w:r>
          </w:p>
        </w:tc>
      </w:tr>
      <w:tr>
        <w:tc>
          <w:tcPr>
            <w:tcW w:type="dxa" w:w="4500"/>
            <w:vAlign w:val="center"/>
          </w:tcPr>
          <w:p>
            <w:r>
              <w:rPr>
                <w:rFonts w:ascii="Calibri" w:cs="Calibri" w:eastAsia="Calibri" w:hAnsi="Calibri"/>
                <w:b w:val="false"/>
                <w:bCs w:val="false"/>
                <w:sz w:val="20"/>
                <w:szCs w:val="20"/>
              </w:rPr>
              <w:t xml:space="preserve">Merge conflicts</w:t>
            </w:r>
          </w:p>
        </w:tc>
        <w:tc>
          <w:tcPr>
            <w:tcW w:type="dxa" w:w="4500"/>
            <w:vAlign w:val="center"/>
          </w:tcPr>
          <w:p>
            <w:r>
              <w:rPr>
                <w:rFonts w:ascii="Calibri" w:cs="Calibri" w:eastAsia="Calibri" w:hAnsi="Calibri"/>
                <w:b w:val="false"/>
                <w:bCs w:val="false"/>
                <w:sz w:val="20"/>
                <w:szCs w:val="20"/>
              </w:rPr>
              <w:t xml:space="preserve">Resolved by the author of the conflicting branch, who rebases on latest develop before requesting re-review; never force-push over the other partner's unpushed work</w:t>
            </w:r>
          </w:p>
        </w:tc>
      </w:tr>
      <w:tr>
        <w:tc>
          <w:tcPr>
            <w:tcW w:type="dxa" w:w="4500"/>
            <w:vAlign w:val="center"/>
          </w:tcPr>
          <w:p>
            <w:r>
              <w:rPr>
                <w:rFonts w:ascii="Calibri" w:cs="Calibri" w:eastAsia="Calibri" w:hAnsi="Calibri"/>
                <w:b w:val="false"/>
                <w:bCs w:val="false"/>
                <w:sz w:val="20"/>
                <w:szCs w:val="20"/>
              </w:rPr>
              <w:t xml:space="preserve">Secrets</w:t>
            </w:r>
          </w:p>
        </w:tc>
        <w:tc>
          <w:tcPr>
            <w:tcW w:type="dxa" w:w="4500"/>
            <w:vAlign w:val="center"/>
          </w:tcPr>
          <w:p>
            <w:r>
              <w:rPr>
                <w:rFonts w:ascii="Calibri" w:cs="Calibri" w:eastAsia="Calibri" w:hAnsi="Calibri"/>
                <w:b w:val="false"/>
                <w:bCs w:val="false"/>
                <w:sz w:val="20"/>
                <w:szCs w:val="20"/>
              </w:rPr>
              <w:t xml:space="preserve">Real .env files are git-ignored; only .env.example (no real values) is committed; CI runs a secret-scan step on every PR</w:t>
            </w:r>
          </w:p>
        </w:tc>
      </w:tr>
    </w:tbl>
    <w:p>
      <w:pPr>
        <w:pStyle w:val="Heading2"/>
        <w:spacing w:after="150" w:before="300"/>
      </w:pPr>
      <w:r>
        <w:t xml:space="preserve">4.3 Branching &amp; Release Model</w:t>
      </w:r>
    </w:p>
    <w:p>
      <w:pPr>
        <w:spacing w:after="120"/>
      </w:pPr>
      <w:r>
        <w:rPr>
          <w:rFonts w:ascii="Calibri" w:cs="Calibri" w:eastAsia="Calibri" w:hAnsi="Calibri"/>
        </w:rPr>
        <w:t xml:space="preserve">main always reflects the last milestone-tagged, demo-ready state. develop is the integration branch where feature branches merge after review. Release checkpoints are tagged directly on main at each milestone: design-review-v1, mid-review-v1, cloud-v1, security-check-v1, final-submission-v1 — giving faculty a stable, citable commit for each review.</w:t>
      </w:r>
    </w:p>
    <w:p>
      <w:pPr>
        <w:pStyle w:val="Heading2"/>
        <w:spacing w:after="150" w:before="300"/>
      </w:pPr>
      <w:r>
        <w:t xml:space="preserve">4.4 Phase-Wise GitHub Checkpoint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500"/>
        <w:gridCol w:w="1800"/>
        <w:gridCol w:w="1000"/>
        <w:gridCol w:w="900"/>
        <w:gridCol w:w="1800"/>
      </w:tblGrid>
      <w:tr>
        <w:trPr>
          <w:tblHeader/>
        </w:trPr>
        <w:tc>
          <w:tcPr>
            <w:tcW w:type="dxa" w:w="500"/>
            <w:shd w:fill="2E5A2E" w:val="clear"/>
            <w:vAlign w:val="center"/>
          </w:tcPr>
          <w:p>
            <w:r>
              <w:rPr>
                <w:rFonts w:ascii="Calibri" w:cs="Calibri" w:eastAsia="Calibri" w:hAnsi="Calibri"/>
                <w:b/>
                <w:bCs/>
                <w:color w:val="FFFFFF"/>
                <w:sz w:val="20"/>
                <w:szCs w:val="20"/>
              </w:rPr>
              <w:t xml:space="preserve">Phase</w:t>
            </w:r>
          </w:p>
        </w:tc>
        <w:tc>
          <w:tcPr>
            <w:tcW w:type="dxa" w:w="1500"/>
            <w:shd w:fill="2E5A2E" w:val="clear"/>
            <w:vAlign w:val="center"/>
          </w:tcPr>
          <w:p>
            <w:r>
              <w:rPr>
                <w:rFonts w:ascii="Calibri" w:cs="Calibri" w:eastAsia="Calibri" w:hAnsi="Calibri"/>
                <w:b/>
                <w:bCs/>
                <w:color w:val="FFFFFF"/>
                <w:sz w:val="20"/>
                <w:szCs w:val="20"/>
              </w:rPr>
              <w:t xml:space="preserve">Aryan pushes</w:t>
            </w:r>
          </w:p>
        </w:tc>
        <w:tc>
          <w:tcPr>
            <w:tcW w:type="dxa" w:w="1500"/>
            <w:shd w:fill="2E5A2E" w:val="clear"/>
            <w:vAlign w:val="center"/>
          </w:tcPr>
          <w:p>
            <w:r>
              <w:rPr>
                <w:rFonts w:ascii="Calibri" w:cs="Calibri" w:eastAsia="Calibri" w:hAnsi="Calibri"/>
                <w:b/>
                <w:bCs/>
                <w:color w:val="FFFFFF"/>
                <w:sz w:val="20"/>
                <w:szCs w:val="20"/>
              </w:rPr>
              <w:t xml:space="preserve">Vanshika pushes</w:t>
            </w:r>
          </w:p>
        </w:tc>
        <w:tc>
          <w:tcPr>
            <w:tcW w:type="dxa" w:w="1800"/>
            <w:shd w:fill="2E5A2E" w:val="clear"/>
            <w:vAlign w:val="center"/>
          </w:tcPr>
          <w:p>
            <w:r>
              <w:rPr>
                <w:rFonts w:ascii="Calibri" w:cs="Calibri" w:eastAsia="Calibri" w:hAnsi="Calibri"/>
                <w:b/>
                <w:bCs/>
                <w:color w:val="FFFFFF"/>
                <w:sz w:val="20"/>
                <w:szCs w:val="20"/>
              </w:rPr>
              <w:t xml:space="preserve">Branch / PR</w:t>
            </w:r>
          </w:p>
        </w:tc>
        <w:tc>
          <w:tcPr>
            <w:tcW w:type="dxa" w:w="1000"/>
            <w:shd w:fill="2E5A2E" w:val="clear"/>
            <w:vAlign w:val="center"/>
          </w:tcPr>
          <w:p>
            <w:r>
              <w:rPr>
                <w:rFonts w:ascii="Calibri" w:cs="Calibri" w:eastAsia="Calibri" w:hAnsi="Calibri"/>
                <w:b/>
                <w:bCs/>
                <w:color w:val="FFFFFF"/>
                <w:sz w:val="20"/>
                <w:szCs w:val="20"/>
              </w:rPr>
              <w:t xml:space="preserve">Reviewer</w:t>
            </w:r>
          </w:p>
        </w:tc>
        <w:tc>
          <w:tcPr>
            <w:tcW w:type="dxa" w:w="900"/>
            <w:shd w:fill="2E5A2E" w:val="clear"/>
            <w:vAlign w:val="center"/>
          </w:tcPr>
          <w:p>
            <w:r>
              <w:rPr>
                <w:rFonts w:ascii="Calibri" w:cs="Calibri" w:eastAsia="Calibri" w:hAnsi="Calibri"/>
                <w:b/>
                <w:bCs/>
                <w:color w:val="FFFFFF"/>
                <w:sz w:val="20"/>
                <w:szCs w:val="20"/>
              </w:rPr>
              <w:t xml:space="preserve">Merge deadline</w:t>
            </w:r>
          </w:p>
        </w:tc>
        <w:tc>
          <w:tcPr>
            <w:tcW w:type="dxa" w:w="1800"/>
            <w:shd w:fill="2E5A2E" w:val="clear"/>
            <w:vAlign w:val="center"/>
          </w:tcPr>
          <w:p>
            <w:r>
              <w:rPr>
                <w:rFonts w:ascii="Calibri" w:cs="Calibri" w:eastAsia="Calibri" w:hAnsi="Calibri"/>
                <w:b/>
                <w:bCs/>
                <w:color w:val="FFFFFF"/>
                <w:sz w:val="20"/>
                <w:szCs w:val="20"/>
              </w:rPr>
              <w:t xml:space="preserve">Validation before merge</w:t>
            </w:r>
          </w:p>
        </w:tc>
      </w:tr>
      <w:tr>
        <w:tc>
          <w:tcPr>
            <w:tcW w:type="dxa" w:w="500"/>
            <w:vAlign w:val="center"/>
          </w:tcPr>
          <w:p>
            <w:r>
              <w:rPr>
                <w:rFonts w:ascii="Calibri" w:cs="Calibri" w:eastAsia="Calibri" w:hAnsi="Calibri"/>
                <w:b w:val="false"/>
                <w:bCs w:val="false"/>
                <w:sz w:val="20"/>
                <w:szCs w:val="20"/>
              </w:rPr>
              <w:t xml:space="preserve">1</w:t>
            </w:r>
          </w:p>
        </w:tc>
        <w:tc>
          <w:tcPr>
            <w:tcW w:type="dxa" w:w="1500"/>
            <w:vAlign w:val="center"/>
          </w:tcPr>
          <w:p>
            <w:r>
              <w:rPr>
                <w:rFonts w:ascii="Calibri" w:cs="Calibri" w:eastAsia="Calibri" w:hAnsi="Calibri"/>
                <w:b w:val="false"/>
                <w:bCs w:val="false"/>
                <w:sz w:val="20"/>
                <w:szCs w:val="20"/>
              </w:rPr>
              <w:t xml:space="preserve">Repo scaffold, Docker skeleton, Azure resource group config</w:t>
            </w:r>
          </w:p>
        </w:tc>
        <w:tc>
          <w:tcPr>
            <w:tcW w:type="dxa" w:w="1500"/>
            <w:vAlign w:val="center"/>
          </w:tcPr>
          <w:p>
            <w:r>
              <w:rPr>
                <w:rFonts w:ascii="Calibri" w:cs="Calibri" w:eastAsia="Calibri" w:hAnsi="Calibri"/>
                <w:b w:val="false"/>
                <w:bCs w:val="false"/>
                <w:sz w:val="20"/>
                <w:szCs w:val="20"/>
              </w:rPr>
              <w:t xml:space="preserve">Vite/Tailwind scaffold, lint config</w:t>
            </w:r>
          </w:p>
        </w:tc>
        <w:tc>
          <w:tcPr>
            <w:tcW w:type="dxa" w:w="1800"/>
            <w:vAlign w:val="center"/>
          </w:tcPr>
          <w:p>
            <w:r>
              <w:rPr>
                <w:rFonts w:ascii="Calibri" w:cs="Calibri" w:eastAsia="Calibri" w:hAnsi="Calibri"/>
                <w:b w:val="false"/>
                <w:bCs w:val="false"/>
                <w:sz w:val="20"/>
                <w:szCs w:val="20"/>
              </w:rPr>
              <w:t xml:space="preserve">Direct to main (low risk)</w:t>
            </w:r>
          </w:p>
        </w:tc>
        <w:tc>
          <w:tcPr>
            <w:tcW w:type="dxa" w:w="1000"/>
            <w:vAlign w:val="center"/>
          </w:tcPr>
          <w:p>
            <w:r>
              <w:rPr>
                <w:rFonts w:ascii="Calibri" w:cs="Calibri" w:eastAsia="Calibri" w:hAnsi="Calibri"/>
                <w:b w:val="false"/>
                <w:bCs w:val="false"/>
                <w:sz w:val="20"/>
                <w:szCs w:val="20"/>
              </w:rPr>
              <w:t xml:space="preserve">N/A (pairing)</w:t>
            </w:r>
          </w:p>
        </w:tc>
        <w:tc>
          <w:tcPr>
            <w:tcW w:type="dxa" w:w="900"/>
            <w:vAlign w:val="center"/>
          </w:tcPr>
          <w:p>
            <w:r>
              <w:rPr>
                <w:rFonts w:ascii="Calibri" w:cs="Calibri" w:eastAsia="Calibri" w:hAnsi="Calibri"/>
                <w:b w:val="false"/>
                <w:bCs w:val="false"/>
                <w:sz w:val="20"/>
                <w:szCs w:val="20"/>
              </w:rPr>
              <w:t xml:space="preserve">Oct 14</w:t>
            </w:r>
          </w:p>
        </w:tc>
        <w:tc>
          <w:tcPr>
            <w:tcW w:type="dxa" w:w="1800"/>
            <w:vAlign w:val="center"/>
          </w:tcPr>
          <w:p>
            <w:r>
              <w:rPr>
                <w:rFonts w:ascii="Calibri" w:cs="Calibri" w:eastAsia="Calibri" w:hAnsi="Calibri"/>
                <w:b w:val="false"/>
                <w:bCs w:val="false"/>
                <w:sz w:val="20"/>
                <w:szCs w:val="20"/>
              </w:rPr>
              <w:t xml:space="preserve">Both can run locally</w:t>
            </w:r>
          </w:p>
        </w:tc>
      </w:tr>
      <w:tr>
        <w:tc>
          <w:tcPr>
            <w:tcW w:type="dxa" w:w="500"/>
            <w:vAlign w:val="center"/>
          </w:tcPr>
          <w:p>
            <w:r>
              <w:t>2</w:t>
            </w:r>
          </w:p>
        </w:tc>
        <w:tc>
          <w:tcPr>
            <w:tcW w:type="dxa" w:w="1500"/>
            <w:vAlign w:val="center"/>
          </w:tcPr>
          <w:p>
            <w:r>
              <w:t>Schema review + threat register/API details</w:t>
            </w:r>
          </w:p>
        </w:tc>
        <w:tc>
          <w:tcPr>
            <w:tcW w:type="dxa" w:w="1500"/>
            <w:vAlign w:val="center"/>
          </w:tcPr>
          <w:p>
            <w:r>
              <w:t>ER diagram + architecture diagrams + SDD assembly</w:t>
            </w:r>
          </w:p>
        </w:tc>
        <w:tc>
          <w:tcPr>
            <w:tcW w:type="dxa" w:w="1800"/>
            <w:vAlign w:val="center"/>
          </w:tcPr>
          <w:p>
            <w:r>
              <w:t>feature/design-docs</w:t>
            </w:r>
          </w:p>
        </w:tc>
        <w:tc>
          <w:tcPr>
            <w:tcW w:type="dxa" w:w="1000"/>
            <w:vAlign w:val="center"/>
          </w:tcPr>
          <w:p>
            <w:r>
              <w:t>Cross-review</w:t>
            </w:r>
          </w:p>
        </w:tc>
        <w:tc>
          <w:tcPr>
            <w:tcW w:type="dxa" w:w="900"/>
            <w:vAlign w:val="center"/>
          </w:tcPr>
          <w:p>
            <w:r>
              <w:t>Design Review date</w:t>
            </w:r>
          </w:p>
        </w:tc>
        <w:tc>
          <w:tcPr>
            <w:tcW w:type="dxa" w:w="1800"/>
            <w:vAlign w:val="center"/>
          </w:tcPr>
          <w:p>
            <w:r>
              <w:t>SDD renders cleanly; schema and threat register reviewed by both</w:t>
            </w:r>
          </w:p>
        </w:tc>
      </w:tr>
      <w:tr>
        <w:tc>
          <w:tcPr>
            <w:tcW w:type="dxa" w:w="500"/>
            <w:vAlign w:val="center"/>
          </w:tcPr>
          <w:p>
            <w:r>
              <w:t>3</w:t>
            </w:r>
          </w:p>
        </w:tc>
        <w:tc>
          <w:tcPr>
            <w:tcW w:type="dxa" w:w="1500"/>
            <w:vAlign w:val="center"/>
          </w:tcPr>
          <w:p>
            <w:r>
              <w:t>Auth backend + backend unit tests</w:t>
            </w:r>
          </w:p>
        </w:tc>
        <w:tc>
          <w:tcPr>
            <w:tcW w:type="dxa" w:w="1500"/>
            <w:vAlign w:val="center"/>
          </w:tcPr>
          <w:p>
            <w:r>
              <w:t>Migrations/seed data + auth frontend pages</w:t>
            </w:r>
          </w:p>
        </w:tc>
        <w:tc>
          <w:tcPr>
            <w:tcW w:type="dxa" w:w="1800"/>
            <w:vAlign w:val="center"/>
          </w:tcPr>
          <w:p>
            <w:r>
              <w:t>feature/auth-backend, feature/auth-frontend, feature/db-seed</w:t>
            </w:r>
          </w:p>
        </w:tc>
        <w:tc>
          <w:tcPr>
            <w:tcW w:type="dxa" w:w="1000"/>
            <w:vAlign w:val="center"/>
          </w:tcPr>
          <w:p>
            <w:r>
              <w:t>Cross-review</w:t>
            </w:r>
          </w:p>
        </w:tc>
        <w:tc>
          <w:tcPr>
            <w:tcW w:type="dxa" w:w="900"/>
            <w:vAlign w:val="center"/>
          </w:tcPr>
          <w:p>
            <w:r>
              <w:t>Oct 19</w:t>
            </w:r>
          </w:p>
        </w:tc>
        <w:tc>
          <w:tcPr>
            <w:tcW w:type="dxa" w:w="1800"/>
            <w:vAlign w:val="center"/>
          </w:tcPr>
          <w:p>
            <w:r>
              <w:t>Login works against seeded DB; migrations repeatable</w:t>
            </w:r>
          </w:p>
        </w:tc>
      </w:tr>
      <w:tr>
        <w:tc>
          <w:tcPr>
            <w:tcW w:type="dxa" w:w="500"/>
            <w:vAlign w:val="center"/>
          </w:tcPr>
          <w:p>
            <w:r>
              <w:t>4</w:t>
            </w:r>
          </w:p>
        </w:tc>
        <w:tc>
          <w:tcPr>
            <w:tcW w:type="dxa" w:w="1500"/>
            <w:vAlign w:val="center"/>
          </w:tcPr>
          <w:p>
            <w:r>
              <w:t>Club/Event API + API/DB tests</w:t>
            </w:r>
          </w:p>
        </w:tc>
        <w:tc>
          <w:tcPr>
            <w:tcW w:type="dxa" w:w="1500"/>
            <w:vAlign w:val="center"/>
          </w:tcPr>
          <w:p>
            <w:r>
              <w:t>Browse UI + contract tests</w:t>
            </w:r>
          </w:p>
        </w:tc>
        <w:tc>
          <w:tcPr>
            <w:tcW w:type="dxa" w:w="1800"/>
            <w:vAlign w:val="center"/>
          </w:tcPr>
          <w:p>
            <w:r>
              <w:t>feature/club-api, feature/event-api, feature/browse-ui</w:t>
            </w:r>
          </w:p>
        </w:tc>
        <w:tc>
          <w:tcPr>
            <w:tcW w:type="dxa" w:w="1000"/>
            <w:vAlign w:val="center"/>
          </w:tcPr>
          <w:p>
            <w:r>
              <w:t>Cross-review</w:t>
            </w:r>
          </w:p>
        </w:tc>
        <w:tc>
          <w:tcPr>
            <w:tcW w:type="dxa" w:w="900"/>
            <w:vAlign w:val="center"/>
          </w:tcPr>
          <w:p>
            <w:r>
              <w:t>Oct 23</w:t>
            </w:r>
          </w:p>
        </w:tc>
        <w:tc>
          <w:tcPr>
            <w:tcW w:type="dxa" w:w="1800"/>
            <w:vAlign w:val="center"/>
          </w:tcPr>
          <w:p>
            <w:r>
              <w:t>API tests green; UI shows live data</w:t>
            </w:r>
          </w:p>
        </w:tc>
      </w:tr>
      <w:tr>
        <w:tc>
          <w:tcPr>
            <w:tcW w:type="dxa" w:w="500"/>
            <w:vAlign w:val="center"/>
          </w:tcPr>
          <w:p>
            <w:r>
              <w:t>5</w:t>
            </w:r>
          </w:p>
        </w:tc>
        <w:tc>
          <w:tcPr>
            <w:tcW w:type="dxa" w:w="1500"/>
            <w:vAlign w:val="center"/>
          </w:tcPr>
          <w:p>
            <w:r>
              <w:t>Approval/Audit APIs + authorization tests</w:t>
            </w:r>
          </w:p>
        </w:tc>
        <w:tc>
          <w:tcPr>
            <w:tcW w:type="dxa" w:w="1500"/>
            <w:vAlign w:val="center"/>
          </w:tcPr>
          <w:p>
            <w:r>
              <w:t>Proposal/attendance/admin UI + workflow integration tests</w:t>
            </w:r>
          </w:p>
        </w:tc>
        <w:tc>
          <w:tcPr>
            <w:tcW w:type="dxa" w:w="1800"/>
            <w:vAlign w:val="center"/>
          </w:tcPr>
          <w:p>
            <w:r>
              <w:t>feature/approval-workflow, feature/attendance</w:t>
            </w:r>
          </w:p>
        </w:tc>
        <w:tc>
          <w:tcPr>
            <w:tcW w:type="dxa" w:w="1000"/>
            <w:vAlign w:val="center"/>
          </w:tcPr>
          <w:p>
            <w:r>
              <w:t>Cross-review</w:t>
            </w:r>
          </w:p>
        </w:tc>
        <w:tc>
          <w:tcPr>
            <w:tcW w:type="dxa" w:w="900"/>
            <w:vAlign w:val="center"/>
          </w:tcPr>
          <w:p>
            <w:r>
              <w:t>Oct 27</w:t>
            </w:r>
          </w:p>
        </w:tc>
        <w:tc>
          <w:tcPr>
            <w:tcW w:type="dxa" w:w="1800"/>
            <w:vAlign w:val="center"/>
          </w:tcPr>
          <w:p>
            <w:r>
              <w:t>Full lifecycle path passes manual walkthrough and acceptance tests</w:t>
            </w:r>
          </w:p>
        </w:tc>
      </w:tr>
      <w:tr>
        <w:tc>
          <w:tcPr>
            <w:tcW w:type="dxa" w:w="500"/>
            <w:vAlign w:val="center"/>
          </w:tcPr>
          <w:p>
            <w:r>
              <w:t>6</w:t>
            </w:r>
          </w:p>
        </w:tc>
        <w:tc>
          <w:tcPr>
            <w:tcW w:type="dxa" w:w="1500"/>
            <w:vAlign w:val="center"/>
          </w:tcPr>
          <w:p>
            <w:r>
              <w:t>Backend smoke tests + integration fixes</w:t>
            </w:r>
          </w:p>
        </w:tc>
        <w:tc>
          <w:tcPr>
            <w:tcW w:type="dxa" w:w="1500"/>
            <w:vAlign w:val="center"/>
          </w:tcPr>
          <w:p>
            <w:r>
              <w:t>Frontend smoke tests + README/clean-checkout verification</w:t>
            </w:r>
          </w:p>
        </w:tc>
        <w:tc>
          <w:tcPr>
            <w:tcW w:type="dxa" w:w="1800"/>
            <w:vAlign w:val="center"/>
          </w:tcPr>
          <w:p>
            <w:r>
              <w:t>Small PRs to develop, then main</w:t>
            </w:r>
          </w:p>
        </w:tc>
        <w:tc>
          <w:tcPr>
            <w:tcW w:type="dxa" w:w="1000"/>
            <w:vAlign w:val="center"/>
          </w:tcPr>
          <w:p>
            <w:r>
              <w:t>Both</w:t>
            </w:r>
          </w:p>
        </w:tc>
        <w:tc>
          <w:tcPr>
            <w:tcW w:type="dxa" w:w="900"/>
            <w:vAlign w:val="center"/>
          </w:tcPr>
          <w:p>
            <w:r>
              <w:t>Oct 28 AM</w:t>
            </w:r>
          </w:p>
        </w:tc>
        <w:tc>
          <w:tcPr>
            <w:tcW w:type="dxa" w:w="1800"/>
            <w:vAlign w:val="center"/>
          </w:tcPr>
          <w:p>
            <w:r>
              <w:t>Tag mid-review-v1 builds and runs clean</w:t>
            </w:r>
          </w:p>
        </w:tc>
      </w:tr>
      <w:tr>
        <w:tc>
          <w:tcPr>
            <w:tcW w:type="dxa" w:w="500"/>
            <w:vAlign w:val="center"/>
          </w:tcPr>
          <w:p>
            <w:r>
              <w:t>7</w:t>
            </w:r>
          </w:p>
        </w:tc>
        <w:tc>
          <w:tcPr>
            <w:tcW w:type="dxa" w:w="1500"/>
            <w:vAlign w:val="center"/>
          </w:tcPr>
          <w:p>
            <w:r>
              <w:t>Azure SQL/Blob/backend deploy + CI/CD</w:t>
            </w:r>
          </w:p>
        </w:tc>
        <w:tc>
          <w:tcPr>
            <w:tcW w:type="dxa" w:w="1500"/>
            <w:vAlign w:val="center"/>
          </w:tcPr>
          <w:p>
            <w:r>
              <w:t>Frontend deploy pipeline + Power BI dashboards + upload UI</w:t>
            </w:r>
          </w:p>
        </w:tc>
        <w:tc>
          <w:tcPr>
            <w:tcW w:type="dxa" w:w="1800"/>
            <w:vAlign w:val="center"/>
          </w:tcPr>
          <w:p>
            <w:r>
              <w:t>feature/deploy-azure, feature/blob-storage, feature/powerbi</w:t>
            </w:r>
          </w:p>
        </w:tc>
        <w:tc>
          <w:tcPr>
            <w:tcW w:type="dxa" w:w="1000"/>
            <w:vAlign w:val="center"/>
          </w:tcPr>
          <w:p>
            <w:r>
              <w:t>Cross-review</w:t>
            </w:r>
          </w:p>
        </w:tc>
        <w:tc>
          <w:tcPr>
            <w:tcW w:type="dxa" w:w="900"/>
            <w:vAlign w:val="center"/>
          </w:tcPr>
          <w:p>
            <w:r>
              <w:t>Oct 31</w:t>
            </w:r>
          </w:p>
        </w:tc>
        <w:tc>
          <w:tcPr>
            <w:tcW w:type="dxa" w:w="1800"/>
            <w:vAlign w:val="center"/>
          </w:tcPr>
          <w:p>
            <w:r>
              <w:t>Live URL works; dashboards show SQL-validated data</w:t>
            </w:r>
          </w:p>
        </w:tc>
      </w:tr>
      <w:tr>
        <w:tc>
          <w:tcPr>
            <w:tcW w:type="dxa" w:w="500"/>
            <w:vAlign w:val="center"/>
          </w:tcPr>
          <w:p>
            <w:r>
              <w:t>8</w:t>
            </w:r>
          </w:p>
        </w:tc>
        <w:tc>
          <w:tcPr>
            <w:tcW w:type="dxa" w:w="1500"/>
            <w:vAlign w:val="center"/>
          </w:tcPr>
          <w:p>
            <w:r>
              <w:t>Backend security fixes + RBAC testing</w:t>
            </w:r>
          </w:p>
        </w:tc>
        <w:tc>
          <w:tcPr>
            <w:tcW w:type="dxa" w:w="1500"/>
            <w:vAlign w:val="center"/>
          </w:tcPr>
          <w:p>
            <w:r>
              <w:t>Independent verification + threat evidence checklist</w:t>
            </w:r>
          </w:p>
        </w:tc>
        <w:tc>
          <w:tcPr>
            <w:tcW w:type="dxa" w:w="1800"/>
            <w:vAlign w:val="center"/>
          </w:tcPr>
          <w:p>
            <w:r>
              <w:t>feature/security-hardening</w:t>
            </w:r>
          </w:p>
        </w:tc>
        <w:tc>
          <w:tcPr>
            <w:tcW w:type="dxa" w:w="1000"/>
            <w:vAlign w:val="center"/>
          </w:tcPr>
          <w:p>
            <w:r>
              <w:t>BOTH sign off</w:t>
            </w:r>
          </w:p>
        </w:tc>
        <w:tc>
          <w:tcPr>
            <w:tcW w:type="dxa" w:w="900"/>
            <w:vAlign w:val="center"/>
          </w:tcPr>
          <w:p>
            <w:r>
              <w:t>Nov 3</w:t>
            </w:r>
          </w:p>
        </w:tc>
        <w:tc>
          <w:tcPr>
            <w:tcW w:type="dxa" w:w="1800"/>
            <w:vAlign w:val="center"/>
          </w:tcPr>
          <w:p>
            <w:r>
              <w:t>All high-risk items verified by implementer and independent reviewer</w:t>
            </w:r>
          </w:p>
        </w:tc>
      </w:tr>
      <w:tr>
        <w:tc>
          <w:tcPr>
            <w:tcW w:type="dxa" w:w="500"/>
            <w:vAlign w:val="center"/>
          </w:tcPr>
          <w:p>
            <w:r>
              <w:t>9</w:t>
            </w:r>
          </w:p>
        </w:tc>
        <w:tc>
          <w:tcPr>
            <w:tcW w:type="dxa" w:w="1500"/>
            <w:vAlign w:val="center"/>
          </w:tcPr>
          <w:p>
            <w:r>
              <w:t>Backend fixes, deployment runbook, technical demo segment</w:t>
            </w:r>
          </w:p>
        </w:tc>
        <w:tc>
          <w:tcPr>
            <w:tcW w:type="dxa" w:w="1500"/>
            <w:vAlign w:val="center"/>
          </w:tcPr>
          <w:p>
            <w:r>
              <w:t>Final report, UI guide, recorded demo; joint acceptance testing</w:t>
            </w:r>
          </w:p>
        </w:tc>
        <w:tc>
          <w:tcPr>
            <w:tcW w:type="dxa" w:w="1800"/>
            <w:vAlign w:val="center"/>
          </w:tcPr>
          <w:p>
            <w:r>
              <w:t>Final PR to main</w:t>
            </w:r>
          </w:p>
        </w:tc>
        <w:tc>
          <w:tcPr>
            <w:tcW w:type="dxa" w:w="1000"/>
            <w:vAlign w:val="center"/>
          </w:tcPr>
          <w:p>
            <w:r>
              <w:t>Both</w:t>
            </w:r>
          </w:p>
        </w:tc>
        <w:tc>
          <w:tcPr>
            <w:tcW w:type="dxa" w:w="900"/>
            <w:vAlign w:val="center"/>
          </w:tcPr>
          <w:p>
            <w:r>
              <w:t>Nov 5 EOD</w:t>
            </w:r>
          </w:p>
        </w:tc>
        <w:tc>
          <w:tcPr>
            <w:tcW w:type="dxa" w:w="1800"/>
            <w:vAlign w:val="center"/>
          </w:tcPr>
          <w:p>
            <w:r>
              <w:t>Checklist complete; both run tagged build and rehearse</w:t>
            </w:r>
          </w:p>
        </w:tc>
      </w:tr>
    </w:tbl>
    <w:p>
      <w:pPr>
        <w:pStyle w:val="Heading1"/>
        <w:spacing w:after="200" w:before="400"/>
      </w:pPr>
      <w:r>
        <w:t xml:space="preserve">5. Tool Recommendations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A2E" w:val="clear"/>
            <w:vAlign w:val="center"/>
          </w:tcPr>
          <w:p>
            <w:r>
              <w:rPr>
                <w:rFonts w:ascii="Calibri" w:cs="Calibri" w:eastAsia="Calibri" w:hAnsi="Calibri"/>
                <w:b/>
                <w:bCs/>
                <w:color w:val="FFFFFF"/>
                <w:sz w:val="20"/>
                <w:szCs w:val="20"/>
              </w:rPr>
              <w:t xml:space="preserve">Tool</w:t>
            </w:r>
          </w:p>
        </w:tc>
        <w:tc>
          <w:tcPr>
            <w:tcW w:type="dxa" w:w="3000"/>
            <w:shd w:fill="2E5A2E" w:val="clear"/>
            <w:vAlign w:val="center"/>
          </w:tcPr>
          <w:p>
            <w:r>
              <w:rPr>
                <w:rFonts w:ascii="Calibri" w:cs="Calibri" w:eastAsia="Calibri" w:hAnsi="Calibri"/>
                <w:b/>
                <w:bCs/>
                <w:color w:val="FFFFFF"/>
                <w:sz w:val="20"/>
                <w:szCs w:val="20"/>
              </w:rPr>
              <w:t xml:space="preserve">Purpose</w:t>
            </w:r>
          </w:p>
        </w:tc>
        <w:tc>
          <w:tcPr>
            <w:tcW w:type="dxa" w:w="3000"/>
            <w:shd w:fill="2E5A2E" w:val="clear"/>
            <w:vAlign w:val="center"/>
          </w:tcPr>
          <w:p>
            <w:r>
              <w:rPr>
                <w:rFonts w:ascii="Calibri" w:cs="Calibri" w:eastAsia="Calibri" w:hAnsi="Calibri"/>
                <w:b/>
                <w:bCs/>
                <w:color w:val="FFFFFF"/>
                <w:sz w:val="20"/>
                <w:szCs w:val="20"/>
              </w:rPr>
              <w:t xml:space="preserve">Essential / Optional</w:t>
            </w:r>
          </w:p>
        </w:tc>
      </w:tr>
      <w:tr>
        <w:tc>
          <w:tcPr>
            <w:tcW w:type="dxa" w:w="3000"/>
            <w:vAlign w:val="center"/>
          </w:tcPr>
          <w:p>
            <w:r>
              <w:rPr>
                <w:rFonts w:ascii="Calibri" w:cs="Calibri" w:eastAsia="Calibri" w:hAnsi="Calibri"/>
                <w:b w:val="false"/>
                <w:bCs w:val="false"/>
                <w:sz w:val="20"/>
                <w:szCs w:val="20"/>
              </w:rPr>
              <w:t xml:space="preserve">VS Code</w:t>
            </w:r>
          </w:p>
        </w:tc>
        <w:tc>
          <w:tcPr>
            <w:tcW w:type="dxa" w:w="3000"/>
            <w:vAlign w:val="center"/>
          </w:tcPr>
          <w:p>
            <w:r>
              <w:rPr>
                <w:rFonts w:ascii="Calibri" w:cs="Calibri" w:eastAsia="Calibri" w:hAnsi="Calibri"/>
                <w:b w:val="false"/>
                <w:bCs w:val="false"/>
                <w:sz w:val="20"/>
                <w:szCs w:val="20"/>
              </w:rPr>
              <w:t xml:space="preserve">Primary IDE for both frontend and backend</w:t>
            </w:r>
          </w:p>
        </w:tc>
        <w:tc>
          <w:tcPr>
            <w:tcW w:type="dxa" w:w="3000"/>
            <w:vAlign w:val="center"/>
          </w:tcPr>
          <w:p>
            <w:r>
              <w:rPr>
                <w:rFonts w:ascii="Calibri" w:cs="Calibri" w:eastAsia="Calibri" w:hAnsi="Calibri"/>
                <w:b w:val="false"/>
                <w:bCs w:val="false"/>
                <w:sz w:val="20"/>
                <w:szCs w:val="20"/>
              </w:rPr>
              <w:t xml:space="preserve">Essential</w:t>
            </w:r>
          </w:p>
        </w:tc>
      </w:tr>
      <w:tr>
        <w:tc>
          <w:tcPr>
            <w:tcW w:type="dxa" w:w="3000"/>
            <w:vAlign w:val="center"/>
          </w:tcPr>
          <w:p>
            <w:r>
              <w:rPr>
                <w:rFonts w:ascii="Calibri" w:cs="Calibri" w:eastAsia="Calibri" w:hAnsi="Calibri"/>
                <w:b w:val="false"/>
                <w:bCs w:val="false"/>
                <w:sz w:val="20"/>
                <w:szCs w:val="20"/>
              </w:rPr>
              <w:t xml:space="preserve">GitHub Issues &amp; Projects</w:t>
            </w:r>
          </w:p>
        </w:tc>
        <w:tc>
          <w:tcPr>
            <w:tcW w:type="dxa" w:w="3000"/>
            <w:vAlign w:val="center"/>
          </w:tcPr>
          <w:p>
            <w:r>
              <w:rPr>
                <w:rFonts w:ascii="Calibri" w:cs="Calibri" w:eastAsia="Calibri" w:hAnsi="Calibri"/>
                <w:b w:val="false"/>
                <w:bCs w:val="false"/>
                <w:sz w:val="20"/>
                <w:szCs w:val="20"/>
              </w:rPr>
              <w:t xml:space="preserve">Task tracking tied directly to Section 2's ownership table; Kanban board per phase</w:t>
            </w:r>
          </w:p>
        </w:tc>
        <w:tc>
          <w:tcPr>
            <w:tcW w:type="dxa" w:w="3000"/>
            <w:vAlign w:val="center"/>
          </w:tcPr>
          <w:p>
            <w:r>
              <w:rPr>
                <w:rFonts w:ascii="Calibri" w:cs="Calibri" w:eastAsia="Calibri" w:hAnsi="Calibri"/>
                <w:b w:val="false"/>
                <w:bCs w:val="false"/>
                <w:sz w:val="20"/>
                <w:szCs w:val="20"/>
              </w:rPr>
              <w:t xml:space="preserve">Essential</w:t>
            </w:r>
          </w:p>
        </w:tc>
      </w:tr>
      <w:tr>
        <w:tc>
          <w:tcPr>
            <w:tcW w:type="dxa" w:w="3000"/>
            <w:vAlign w:val="center"/>
          </w:tcPr>
          <w:p>
            <w:r>
              <w:rPr>
                <w:rFonts w:ascii="Calibri" w:cs="Calibri" w:eastAsia="Calibri" w:hAnsi="Calibri"/>
                <w:b w:val="false"/>
                <w:bCs w:val="false"/>
                <w:sz w:val="20"/>
                <w:szCs w:val="20"/>
              </w:rPr>
              <w:t xml:space="preserve">Mermaid (in-editor/VS Code extension or mermaid.live)</w:t>
            </w:r>
          </w:p>
        </w:tc>
        <w:tc>
          <w:tcPr>
            <w:tcW w:type="dxa" w:w="3000"/>
            <w:vAlign w:val="center"/>
          </w:tcPr>
          <w:p>
            <w:r>
              <w:rPr>
                <w:rFonts w:ascii="Calibri" w:cs="Calibri" w:eastAsia="Calibri" w:hAnsi="Calibri"/>
                <w:b w:val="false"/>
                <w:bCs w:val="false"/>
                <w:sz w:val="20"/>
                <w:szCs w:val="20"/>
              </w:rPr>
              <w:t xml:space="preserve">Render all architecture/ER/sequence diagrams from this plan and the SDD</w:t>
            </w:r>
          </w:p>
        </w:tc>
        <w:tc>
          <w:tcPr>
            <w:tcW w:type="dxa" w:w="3000"/>
            <w:vAlign w:val="center"/>
          </w:tcPr>
          <w:p>
            <w:r>
              <w:rPr>
                <w:rFonts w:ascii="Calibri" w:cs="Calibri" w:eastAsia="Calibri" w:hAnsi="Calibri"/>
                <w:b w:val="false"/>
                <w:bCs w:val="false"/>
                <w:sz w:val="20"/>
                <w:szCs w:val="20"/>
              </w:rPr>
              <w:t xml:space="preserve">Essential</w:t>
            </w:r>
          </w:p>
        </w:tc>
      </w:tr>
      <w:tr>
        <w:tc>
          <w:tcPr>
            <w:tcW w:type="dxa" w:w="3000"/>
            <w:vAlign w:val="center"/>
          </w:tcPr>
          <w:p>
            <w:r>
              <w:rPr>
                <w:rFonts w:ascii="Calibri" w:cs="Calibri" w:eastAsia="Calibri" w:hAnsi="Calibri"/>
                <w:b w:val="false"/>
                <w:bCs w:val="false"/>
                <w:sz w:val="20"/>
                <w:szCs w:val="20"/>
              </w:rPr>
              <w:t xml:space="preserve">diagrams.net (draw.io)</w:t>
            </w:r>
          </w:p>
        </w:tc>
        <w:tc>
          <w:tcPr>
            <w:tcW w:type="dxa" w:w="3000"/>
            <w:vAlign w:val="center"/>
          </w:tcPr>
          <w:p>
            <w:r>
              <w:rPr>
                <w:rFonts w:ascii="Calibri" w:cs="Calibri" w:eastAsia="Calibri" w:hAnsi="Calibri"/>
                <w:b w:val="false"/>
                <w:bCs w:val="false"/>
                <w:sz w:val="20"/>
                <w:szCs w:val="20"/>
              </w:rPr>
              <w:t xml:space="preserve">Only if a non-Mermaid visual (e.g. a polished slide-deck diagram) is needed for the presentation</w:t>
            </w:r>
          </w:p>
        </w:tc>
        <w:tc>
          <w:tcPr>
            <w:tcW w:type="dxa" w:w="3000"/>
            <w:vAlign w:val="center"/>
          </w:tcPr>
          <w:p>
            <w:r>
              <w:rPr>
                <w:rFonts w:ascii="Calibri" w:cs="Calibri" w:eastAsia="Calibri" w:hAnsi="Calibri"/>
                <w:b w:val="false"/>
                <w:bCs w:val="false"/>
                <w:sz w:val="20"/>
                <w:szCs w:val="20"/>
              </w:rPr>
              <w:t xml:space="preserve">Optional</w:t>
            </w:r>
          </w:p>
        </w:tc>
      </w:tr>
      <w:tr>
        <w:tc>
          <w:tcPr>
            <w:tcW w:type="dxa" w:w="3000"/>
            <w:vAlign w:val="center"/>
          </w:tcPr>
          <w:p>
            <w:r>
              <w:rPr>
                <w:rFonts w:ascii="Calibri" w:cs="Calibri" w:eastAsia="Calibri" w:hAnsi="Calibri"/>
                <w:b w:val="false"/>
                <w:bCs w:val="false"/>
                <w:sz w:val="20"/>
                <w:szCs w:val="20"/>
              </w:rPr>
              <w:t xml:space="preserve">React + Vite + Tailwind CSS</w:t>
            </w:r>
          </w:p>
        </w:tc>
        <w:tc>
          <w:tcPr>
            <w:tcW w:type="dxa" w:w="3000"/>
            <w:vAlign w:val="center"/>
          </w:tcPr>
          <w:p>
            <w:r>
              <w:rPr>
                <w:rFonts w:ascii="Calibri" w:cs="Calibri" w:eastAsia="Calibri" w:hAnsi="Calibri"/>
                <w:b w:val="false"/>
                <w:bCs w:val="false"/>
                <w:sz w:val="20"/>
                <w:szCs w:val="20"/>
              </w:rPr>
              <w:t xml:space="preserve">Frontend stack (required)</w:t>
            </w:r>
          </w:p>
        </w:tc>
        <w:tc>
          <w:tcPr>
            <w:tcW w:type="dxa" w:w="3000"/>
            <w:vAlign w:val="center"/>
          </w:tcPr>
          <w:p>
            <w:r>
              <w:rPr>
                <w:rFonts w:ascii="Calibri" w:cs="Calibri" w:eastAsia="Calibri" w:hAnsi="Calibri"/>
                <w:b w:val="false"/>
                <w:bCs w:val="false"/>
                <w:sz w:val="20"/>
                <w:szCs w:val="20"/>
              </w:rPr>
              <w:t xml:space="preserve">Essential</w:t>
            </w:r>
          </w:p>
        </w:tc>
      </w:tr>
      <w:tr>
        <w:tc>
          <w:tcPr>
            <w:tcW w:type="dxa" w:w="3000"/>
            <w:vAlign w:val="center"/>
          </w:tcPr>
          <w:p>
            <w:r>
              <w:rPr>
                <w:rFonts w:ascii="Calibri" w:cs="Calibri" w:eastAsia="Calibri" w:hAnsi="Calibri"/>
                <w:b w:val="false"/>
                <w:bCs w:val="false"/>
                <w:sz w:val="20"/>
                <w:szCs w:val="20"/>
              </w:rPr>
              <w:t xml:space="preserve">FastAPI + Pydantic + pytest</w:t>
            </w:r>
          </w:p>
        </w:tc>
        <w:tc>
          <w:tcPr>
            <w:tcW w:type="dxa" w:w="3000"/>
            <w:vAlign w:val="center"/>
          </w:tcPr>
          <w:p>
            <w:r>
              <w:rPr>
                <w:rFonts w:ascii="Calibri" w:cs="Calibri" w:eastAsia="Calibri" w:hAnsi="Calibri"/>
                <w:b w:val="false"/>
                <w:bCs w:val="false"/>
                <w:sz w:val="20"/>
                <w:szCs w:val="20"/>
              </w:rPr>
              <w:t xml:space="preserve">Backend stack and test framework (required)</w:t>
            </w:r>
          </w:p>
        </w:tc>
        <w:tc>
          <w:tcPr>
            <w:tcW w:type="dxa" w:w="3000"/>
            <w:vAlign w:val="center"/>
          </w:tcPr>
          <w:p>
            <w:r>
              <w:rPr>
                <w:rFonts w:ascii="Calibri" w:cs="Calibri" w:eastAsia="Calibri" w:hAnsi="Calibri"/>
                <w:b w:val="false"/>
                <w:bCs w:val="false"/>
                <w:sz w:val="20"/>
                <w:szCs w:val="20"/>
              </w:rPr>
              <w:t xml:space="preserve">Essential</w:t>
            </w:r>
          </w:p>
        </w:tc>
      </w:tr>
      <w:tr>
        <w:tc>
          <w:tcPr>
            <w:tcW w:type="dxa" w:w="3000"/>
            <w:vAlign w:val="center"/>
          </w:tcPr>
          <w:p>
            <w:r>
              <w:rPr>
                <w:rFonts w:ascii="Calibri" w:cs="Calibri" w:eastAsia="Calibri" w:hAnsi="Calibri"/>
                <w:b w:val="false"/>
                <w:bCs w:val="false"/>
                <w:sz w:val="20"/>
                <w:szCs w:val="20"/>
              </w:rPr>
              <w:t xml:space="preserve">Azure SQL tools (Azure Data Studio / SSMS) + Alembic</w:t>
            </w:r>
          </w:p>
        </w:tc>
        <w:tc>
          <w:tcPr>
            <w:tcW w:type="dxa" w:w="3000"/>
            <w:vAlign w:val="center"/>
          </w:tcPr>
          <w:p>
            <w:r>
              <w:rPr>
                <w:rFonts w:ascii="Calibri" w:cs="Calibri" w:eastAsia="Calibri" w:hAnsi="Calibri"/>
                <w:b w:val="false"/>
                <w:bCs w:val="false"/>
                <w:sz w:val="20"/>
                <w:szCs w:val="20"/>
              </w:rPr>
              <w:t xml:space="preserve">Schema inspection and migration management</w:t>
            </w:r>
          </w:p>
        </w:tc>
        <w:tc>
          <w:tcPr>
            <w:tcW w:type="dxa" w:w="3000"/>
            <w:vAlign w:val="center"/>
          </w:tcPr>
          <w:p>
            <w:r>
              <w:rPr>
                <w:rFonts w:ascii="Calibri" w:cs="Calibri" w:eastAsia="Calibri" w:hAnsi="Calibri"/>
                <w:b w:val="false"/>
                <w:bCs w:val="false"/>
                <w:sz w:val="20"/>
                <w:szCs w:val="20"/>
              </w:rPr>
              <w:t xml:space="preserve">Essential</w:t>
            </w:r>
          </w:p>
        </w:tc>
      </w:tr>
      <w:tr>
        <w:tc>
          <w:tcPr>
            <w:tcW w:type="dxa" w:w="3000"/>
            <w:vAlign w:val="center"/>
          </w:tcPr>
          <w:p>
            <w:r>
              <w:rPr>
                <w:rFonts w:ascii="Calibri" w:cs="Calibri" w:eastAsia="Calibri" w:hAnsi="Calibri"/>
                <w:b w:val="false"/>
                <w:bCs w:val="false"/>
                <w:sz w:val="20"/>
                <w:szCs w:val="20"/>
              </w:rPr>
              <w:t xml:space="preserve">Azure Blob Storage SDK (azure-storage-blob)</w:t>
            </w:r>
          </w:p>
        </w:tc>
        <w:tc>
          <w:tcPr>
            <w:tcW w:type="dxa" w:w="3000"/>
            <w:vAlign w:val="center"/>
          </w:tcPr>
          <w:p>
            <w:r>
              <w:rPr>
                <w:rFonts w:ascii="Calibri" w:cs="Calibri" w:eastAsia="Calibri" w:hAnsi="Calibri"/>
                <w:b w:val="false"/>
                <w:bCs w:val="false"/>
                <w:sz w:val="20"/>
                <w:szCs w:val="20"/>
              </w:rPr>
              <w:t xml:space="preserve">File upload/download integration</w:t>
            </w:r>
          </w:p>
        </w:tc>
        <w:tc>
          <w:tcPr>
            <w:tcW w:type="dxa" w:w="3000"/>
            <w:vAlign w:val="center"/>
          </w:tcPr>
          <w:p>
            <w:r>
              <w:rPr>
                <w:rFonts w:ascii="Calibri" w:cs="Calibri" w:eastAsia="Calibri" w:hAnsi="Calibri"/>
                <w:b w:val="false"/>
                <w:bCs w:val="false"/>
                <w:sz w:val="20"/>
                <w:szCs w:val="20"/>
              </w:rPr>
              <w:t xml:space="preserve">Essential</w:t>
            </w:r>
          </w:p>
        </w:tc>
      </w:tr>
      <w:tr>
        <w:tc>
          <w:tcPr>
            <w:tcW w:type="dxa" w:w="3000"/>
            <w:vAlign w:val="center"/>
          </w:tcPr>
          <w:p>
            <w:r>
              <w:rPr>
                <w:rFonts w:ascii="Calibri" w:cs="Calibri" w:eastAsia="Calibri" w:hAnsi="Calibri"/>
                <w:b w:val="false"/>
                <w:bCs w:val="false"/>
                <w:sz w:val="20"/>
                <w:szCs w:val="20"/>
              </w:rPr>
              <w:t xml:space="preserve">Redis tooling (redis-cli / RedisInsight)</w:t>
            </w:r>
          </w:p>
        </w:tc>
        <w:tc>
          <w:tcPr>
            <w:tcW w:type="dxa" w:w="3000"/>
            <w:vAlign w:val="center"/>
          </w:tcPr>
          <w:p>
            <w:r>
              <w:rPr>
                <w:rFonts w:ascii="Calibri" w:cs="Calibri" w:eastAsia="Calibri" w:hAnsi="Calibri"/>
                <w:b w:val="false"/>
                <w:bCs w:val="false"/>
                <w:sz w:val="20"/>
                <w:szCs w:val="20"/>
              </w:rPr>
              <w:t xml:space="preserve">Only needed once the optional caching task starts (Phase 7+)</w:t>
            </w:r>
          </w:p>
        </w:tc>
        <w:tc>
          <w:tcPr>
            <w:tcW w:type="dxa" w:w="3000"/>
            <w:vAlign w:val="center"/>
          </w:tcPr>
          <w:p>
            <w:r>
              <w:rPr>
                <w:rFonts w:ascii="Calibri" w:cs="Calibri" w:eastAsia="Calibri" w:hAnsi="Calibri"/>
                <w:b w:val="false"/>
                <w:bCs w:val="false"/>
                <w:sz w:val="20"/>
                <w:szCs w:val="20"/>
              </w:rPr>
              <w:t xml:space="preserve">Optional until then</w:t>
            </w:r>
          </w:p>
        </w:tc>
      </w:tr>
      <w:tr>
        <w:tc>
          <w:tcPr>
            <w:tcW w:type="dxa" w:w="3000"/>
            <w:vAlign w:val="center"/>
          </w:tcPr>
          <w:p>
            <w:r>
              <w:rPr>
                <w:rFonts w:ascii="Calibri" w:cs="Calibri" w:eastAsia="Calibri" w:hAnsi="Calibri"/>
                <w:b w:val="false"/>
                <w:bCs w:val="false"/>
                <w:sz w:val="20"/>
                <w:szCs w:val="20"/>
              </w:rPr>
              <w:t xml:space="preserve">Power BI Desktop</w:t>
            </w:r>
          </w:p>
        </w:tc>
        <w:tc>
          <w:tcPr>
            <w:tcW w:type="dxa" w:w="3000"/>
            <w:vAlign w:val="center"/>
          </w:tcPr>
          <w:p>
            <w:r>
              <w:rPr>
                <w:rFonts w:ascii="Calibri" w:cs="Calibri" w:eastAsia="Calibri" w:hAnsi="Calibri"/>
                <w:b w:val="false"/>
                <w:bCs w:val="false"/>
                <w:sz w:val="20"/>
                <w:szCs w:val="20"/>
              </w:rPr>
              <w:t xml:space="preserve">Dashboard authoring against Azure SQL views</w:t>
            </w:r>
          </w:p>
        </w:tc>
        <w:tc>
          <w:tcPr>
            <w:tcW w:type="dxa" w:w="3000"/>
            <w:vAlign w:val="center"/>
          </w:tcPr>
          <w:p>
            <w:r>
              <w:rPr>
                <w:rFonts w:ascii="Calibri" w:cs="Calibri" w:eastAsia="Calibri" w:hAnsi="Calibri"/>
                <w:b w:val="false"/>
                <w:bCs w:val="false"/>
                <w:sz w:val="20"/>
                <w:szCs w:val="20"/>
              </w:rPr>
              <w:t xml:space="preserve">Essential (for Security Check milestone)</w:t>
            </w:r>
          </w:p>
        </w:tc>
      </w:tr>
      <w:tr>
        <w:tc>
          <w:tcPr>
            <w:tcW w:type="dxa" w:w="3000"/>
            <w:vAlign w:val="center"/>
          </w:tcPr>
          <w:p>
            <w:r>
              <w:rPr>
                <w:rFonts w:ascii="Calibri" w:cs="Calibri" w:eastAsia="Calibri" w:hAnsi="Calibri"/>
                <w:b w:val="false"/>
                <w:bCs w:val="false"/>
                <w:sz w:val="20"/>
                <w:szCs w:val="20"/>
              </w:rPr>
              <w:t xml:space="preserve">Docker &amp; Docker Compose</w:t>
            </w:r>
          </w:p>
        </w:tc>
        <w:tc>
          <w:tcPr>
            <w:tcW w:type="dxa" w:w="3000"/>
            <w:vAlign w:val="center"/>
          </w:tcPr>
          <w:p>
            <w:r>
              <w:rPr>
                <w:rFonts w:ascii="Calibri" w:cs="Calibri" w:eastAsia="Calibri" w:hAnsi="Calibri"/>
                <w:b w:val="false"/>
                <w:bCs w:val="false"/>
                <w:sz w:val="20"/>
                <w:szCs w:val="20"/>
              </w:rPr>
              <w:t xml:space="preserve">Local dev parity + container builds for deployment</w:t>
            </w:r>
          </w:p>
        </w:tc>
        <w:tc>
          <w:tcPr>
            <w:tcW w:type="dxa" w:w="3000"/>
            <w:vAlign w:val="center"/>
          </w:tcPr>
          <w:p>
            <w:r>
              <w:rPr>
                <w:rFonts w:ascii="Calibri" w:cs="Calibri" w:eastAsia="Calibri" w:hAnsi="Calibri"/>
                <w:b w:val="false"/>
                <w:bCs w:val="false"/>
                <w:sz w:val="20"/>
                <w:szCs w:val="20"/>
              </w:rPr>
              <w:t xml:space="preserve">Essential</w:t>
            </w:r>
          </w:p>
        </w:tc>
      </w:tr>
      <w:tr>
        <w:tc>
          <w:tcPr>
            <w:tcW w:type="dxa" w:w="3000"/>
            <w:vAlign w:val="center"/>
          </w:tcPr>
          <w:p>
            <w:r>
              <w:rPr>
                <w:rFonts w:ascii="Calibri" w:cs="Calibri" w:eastAsia="Calibri" w:hAnsi="Calibri"/>
                <w:b w:val="false"/>
                <w:bCs w:val="false"/>
                <w:sz w:val="20"/>
                <w:szCs w:val="20"/>
              </w:rPr>
              <w:t xml:space="preserve">Postman or Bruno</w:t>
            </w:r>
          </w:p>
        </w:tc>
        <w:tc>
          <w:tcPr>
            <w:tcW w:type="dxa" w:w="3000"/>
            <w:vAlign w:val="center"/>
          </w:tcPr>
          <w:p>
            <w:r>
              <w:rPr>
                <w:rFonts w:ascii="Calibri" w:cs="Calibri" w:eastAsia="Calibri" w:hAnsi="Calibri"/>
                <w:b w:val="false"/>
                <w:bCs w:val="false"/>
                <w:sz w:val="20"/>
                <w:szCs w:val="20"/>
              </w:rPr>
              <w:t xml:space="preserve">API contract testing against the SDD Section 4 spec</w:t>
            </w:r>
          </w:p>
        </w:tc>
        <w:tc>
          <w:tcPr>
            <w:tcW w:type="dxa" w:w="3000"/>
            <w:vAlign w:val="center"/>
          </w:tcPr>
          <w:p>
            <w:r>
              <w:rPr>
                <w:rFonts w:ascii="Calibri" w:cs="Calibri" w:eastAsia="Calibri" w:hAnsi="Calibri"/>
                <w:b w:val="false"/>
                <w:bCs w:val="false"/>
                <w:sz w:val="20"/>
                <w:szCs w:val="20"/>
              </w:rPr>
              <w:t xml:space="preserve">Essential</w:t>
            </w:r>
          </w:p>
        </w:tc>
      </w:tr>
      <w:tr>
        <w:tc>
          <w:tcPr>
            <w:tcW w:type="dxa" w:w="3000"/>
            <w:vAlign w:val="center"/>
          </w:tcPr>
          <w:p>
            <w:r>
              <w:rPr>
                <w:rFonts w:ascii="Calibri" w:cs="Calibri" w:eastAsia="Calibri" w:hAnsi="Calibri"/>
                <w:b w:val="false"/>
                <w:bCs w:val="false"/>
                <w:sz w:val="20"/>
                <w:szCs w:val="20"/>
              </w:rPr>
              <w:t xml:space="preserve">Azure Portal + Azure CLI / GitHub Actions for Azure deploy</w:t>
            </w:r>
          </w:p>
        </w:tc>
        <w:tc>
          <w:tcPr>
            <w:tcW w:type="dxa" w:w="3000"/>
            <w:vAlign w:val="center"/>
          </w:tcPr>
          <w:p>
            <w:r>
              <w:rPr>
                <w:rFonts w:ascii="Calibri" w:cs="Calibri" w:eastAsia="Calibri" w:hAnsi="Calibri"/>
                <w:b w:val="false"/>
                <w:bCs w:val="false"/>
                <w:sz w:val="20"/>
                <w:szCs w:val="20"/>
              </w:rPr>
              <w:t xml:space="preserve">Resource provisioning and CI/CD deployment</w:t>
            </w:r>
          </w:p>
        </w:tc>
        <w:tc>
          <w:tcPr>
            <w:tcW w:type="dxa" w:w="3000"/>
            <w:vAlign w:val="center"/>
          </w:tcPr>
          <w:p>
            <w:r>
              <w:rPr>
                <w:rFonts w:ascii="Calibri" w:cs="Calibri" w:eastAsia="Calibri" w:hAnsi="Calibri"/>
                <w:b w:val="false"/>
                <w:bCs w:val="false"/>
                <w:sz w:val="20"/>
                <w:szCs w:val="20"/>
              </w:rPr>
              <w:t xml:space="preserve">Essential</w:t>
            </w:r>
          </w:p>
        </w:tc>
      </w:tr>
      <w:tr>
        <w:tc>
          <w:tcPr>
            <w:tcW w:type="dxa" w:w="3000"/>
            <w:vAlign w:val="center"/>
          </w:tcPr>
          <w:p>
            <w:r>
              <w:rPr>
                <w:rFonts w:ascii="Calibri" w:cs="Calibri" w:eastAsia="Calibri" w:hAnsi="Calibri"/>
                <w:b w:val="false"/>
                <w:bCs w:val="false"/>
                <w:sz w:val="20"/>
                <w:szCs w:val="20"/>
              </w:rPr>
              <w:t xml:space="preserve">Playwright or Cypress</w:t>
            </w:r>
          </w:p>
        </w:tc>
        <w:tc>
          <w:tcPr>
            <w:tcW w:type="dxa" w:w="3000"/>
            <w:vAlign w:val="center"/>
          </w:tcPr>
          <w:p>
            <w:r>
              <w:rPr>
                <w:rFonts w:ascii="Calibri" w:cs="Calibri" w:eastAsia="Calibri" w:hAnsi="Calibri"/>
                <w:b w:val="false"/>
                <w:bCs w:val="false"/>
                <w:sz w:val="20"/>
                <w:szCs w:val="20"/>
              </w:rPr>
              <w:t xml:space="preserve">End-to-end testing across roles</w:t>
            </w:r>
          </w:p>
        </w:tc>
        <w:tc>
          <w:tcPr>
            <w:tcW w:type="dxa" w:w="3000"/>
            <w:vAlign w:val="center"/>
          </w:tcPr>
          <w:p>
            <w:r>
              <w:rPr>
                <w:rFonts w:ascii="Calibri" w:cs="Calibri" w:eastAsia="Calibri" w:hAnsi="Calibri"/>
                <w:b w:val="false"/>
                <w:bCs w:val="false"/>
                <w:sz w:val="20"/>
                <w:szCs w:val="20"/>
              </w:rPr>
              <w:t xml:space="preserve">Essential (Phase 9), can be deferred earlier</w:t>
            </w:r>
          </w:p>
        </w:tc>
      </w:tr>
    </w:tbl>
    <w:p>
      <w:pPr>
        <w:spacing w:after="120"/>
      </w:pPr>
      <w:r>
        <w:rPr>
          <w:rFonts w:ascii="Calibri" w:cs="Calibri" w:eastAsia="Calibri" w:hAnsi="Calibri"/>
        </w:rPr>
        <w:t xml:space="preserve">To avoid losing time on tooling that doesn't move a milestone forward: skip Redis setup entirely until the MVP core (Phases 1-6) is done and working — it is explicitly an optional extension, not a Mid Review requirement. Likewise, do not invest in diagrams.net unless Mermaid output is genuinely insufficient for the final presentation; Mermaid alone satisfies every diagram requirement in the SDD.</w:t>
      </w:r>
    </w:p>
    <w:p>
      <w:pPr>
        <w:pStyle w:val="Heading1"/>
        <w:spacing w:after="200" w:before="400"/>
      </w:pPr>
      <w:r>
        <w:t xml:space="preserve">6. Data Collection and Preparation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2E5A2E" w:val="clear"/>
            <w:vAlign w:val="center"/>
          </w:tcPr>
          <w:p>
            <w:r>
              <w:rPr>
                <w:rFonts w:ascii="Calibri" w:cs="Calibri" w:eastAsia="Calibri" w:hAnsi="Calibri"/>
                <w:b/>
                <w:bCs/>
                <w:color w:val="FFFFFF"/>
                <w:sz w:val="20"/>
                <w:szCs w:val="20"/>
              </w:rPr>
              <w:t xml:space="preserve">Dataset</w:t>
            </w:r>
          </w:p>
        </w:tc>
        <w:tc>
          <w:tcPr>
            <w:tcW w:type="dxa" w:w="1800"/>
            <w:shd w:fill="2E5A2E" w:val="clear"/>
            <w:vAlign w:val="center"/>
          </w:tcPr>
          <w:p>
            <w:r>
              <w:rPr>
                <w:rFonts w:ascii="Calibri" w:cs="Calibri" w:eastAsia="Calibri" w:hAnsi="Calibri"/>
                <w:b/>
                <w:bCs/>
                <w:color w:val="FFFFFF"/>
                <w:sz w:val="20"/>
                <w:szCs w:val="20"/>
              </w:rPr>
              <w:t xml:space="preserve">Fields</w:t>
            </w:r>
          </w:p>
        </w:tc>
        <w:tc>
          <w:tcPr>
            <w:tcW w:type="dxa" w:w="1800"/>
            <w:shd w:fill="2E5A2E" w:val="clear"/>
            <w:vAlign w:val="center"/>
          </w:tcPr>
          <w:p>
            <w:r>
              <w:rPr>
                <w:rFonts w:ascii="Calibri" w:cs="Calibri" w:eastAsia="Calibri" w:hAnsi="Calibri"/>
                <w:b/>
                <w:bCs/>
                <w:color w:val="FFFFFF"/>
                <w:sz w:val="20"/>
                <w:szCs w:val="20"/>
              </w:rPr>
              <w:t xml:space="preserve">Created by</w:t>
            </w:r>
          </w:p>
        </w:tc>
        <w:tc>
          <w:tcPr>
            <w:tcW w:type="dxa" w:w="1800"/>
            <w:shd w:fill="2E5A2E" w:val="clear"/>
            <w:vAlign w:val="center"/>
          </w:tcPr>
          <w:p>
            <w:r>
              <w:rPr>
                <w:rFonts w:ascii="Calibri" w:cs="Calibri" w:eastAsia="Calibri" w:hAnsi="Calibri"/>
                <w:b/>
                <w:bCs/>
                <w:color w:val="FFFFFF"/>
                <w:sz w:val="20"/>
                <w:szCs w:val="20"/>
              </w:rPr>
              <w:t xml:space="preserve">Source type</w:t>
            </w:r>
          </w:p>
        </w:tc>
        <w:tc>
          <w:tcPr>
            <w:tcW w:type="dxa" w:w="1800"/>
            <w:shd w:fill="2E5A2E" w:val="clear"/>
            <w:vAlign w:val="center"/>
          </w:tcPr>
          <w:p>
            <w:r>
              <w:rPr>
                <w:rFonts w:ascii="Calibri" w:cs="Calibri" w:eastAsia="Calibri" w:hAnsi="Calibri"/>
                <w:b/>
                <w:bCs/>
                <w:color w:val="FFFFFF"/>
                <w:sz w:val="20"/>
                <w:szCs w:val="20"/>
              </w:rPr>
              <w:t xml:space="preserve">Import procedure</w:t>
            </w:r>
          </w:p>
        </w:tc>
      </w:tr>
      <w:tr>
        <w:tc>
          <w:tcPr>
            <w:tcW w:type="dxa" w:w="1800"/>
            <w:vAlign w:val="center"/>
          </w:tcPr>
          <w:p>
            <w:r>
              <w:rPr>
                <w:rFonts w:ascii="Calibri" w:cs="Calibri" w:eastAsia="Calibri" w:hAnsi="Calibri"/>
                <w:b w:val="false"/>
                <w:bCs w:val="false"/>
                <w:sz w:val="20"/>
                <w:szCs w:val="20"/>
              </w:rPr>
              <w:t xml:space="preserve">Departments</w:t>
            </w:r>
          </w:p>
        </w:tc>
        <w:tc>
          <w:tcPr>
            <w:tcW w:type="dxa" w:w="1800"/>
            <w:vAlign w:val="center"/>
          </w:tcPr>
          <w:p>
            <w:r>
              <w:rPr>
                <w:rFonts w:ascii="Calibri" w:cs="Calibri" w:eastAsia="Calibri" w:hAnsi="Calibri"/>
                <w:b w:val="false"/>
                <w:bCs w:val="false"/>
                <w:sz w:val="20"/>
                <w:szCs w:val="20"/>
              </w:rPr>
              <w:t xml:space="preserve">Name, Code</w:t>
            </w:r>
          </w:p>
        </w:tc>
        <w:tc>
          <w:tcPr>
            <w:tcW w:type="dxa" w:w="1800"/>
            <w:vAlign w:val="center"/>
          </w:tcPr>
          <w:p>
            <w:r>
              <w:t>Vanshika (seed implementation) + Aryan (schema/review)</w:t>
            </w:r>
          </w:p>
        </w:tc>
        <w:tc>
          <w:tcPr>
            <w:tcW w:type="dxa" w:w="1800"/>
            <w:vAlign w:val="center"/>
          </w:tcPr>
          <w:p>
            <w:r>
              <w:rPr>
                <w:rFonts w:ascii="Calibri" w:cs="Calibri" w:eastAsia="Calibri" w:hAnsi="Calibri"/>
                <w:b w:val="false"/>
                <w:bCs w:val="false"/>
                <w:sz w:val="20"/>
                <w:szCs w:val="20"/>
              </w:rPr>
              <w:t xml:space="preserve">Synthetic (short authorized list, e.g. CSE/ECE/ME/Design)</w:t>
            </w:r>
          </w:p>
        </w:tc>
        <w:tc>
          <w:tcPr>
            <w:tcW w:type="dxa" w:w="1800"/>
            <w:vAlign w:val="center"/>
          </w:tcPr>
          <w:p>
            <w:r>
              <w:rPr>
                <w:rFonts w:ascii="Calibri" w:cs="Calibri" w:eastAsia="Calibri" w:hAnsi="Calibri"/>
                <w:b w:val="false"/>
                <w:bCs w:val="false"/>
                <w:sz w:val="20"/>
                <w:szCs w:val="20"/>
              </w:rPr>
              <w:t xml:space="preserve">Alembic data migration / one-time seed script</w:t>
            </w:r>
          </w:p>
        </w:tc>
      </w:tr>
      <w:tr>
        <w:tc>
          <w:tcPr>
            <w:tcW w:type="dxa" w:w="1800"/>
            <w:vAlign w:val="center"/>
          </w:tcPr>
          <w:p>
            <w:r>
              <w:rPr>
                <w:rFonts w:ascii="Calibri" w:cs="Calibri" w:eastAsia="Calibri" w:hAnsi="Calibri"/>
                <w:b w:val="false"/>
                <w:bCs w:val="false"/>
                <w:sz w:val="20"/>
                <w:szCs w:val="20"/>
              </w:rPr>
              <w:t xml:space="preserve">Demo users (5 roles)</w:t>
            </w:r>
          </w:p>
        </w:tc>
        <w:tc>
          <w:tcPr>
            <w:tcW w:type="dxa" w:w="1800"/>
            <w:vAlign w:val="center"/>
          </w:tcPr>
          <w:p>
            <w:r>
              <w:rPr>
                <w:rFonts w:ascii="Calibri" w:cs="Calibri" w:eastAsia="Calibri" w:hAnsi="Calibri"/>
                <w:b w:val="false"/>
                <w:bCs w:val="false"/>
                <w:sz w:val="20"/>
                <w:szCs w:val="20"/>
              </w:rPr>
              <w:t xml:space="preserve">Email, name, role, department, hashed password</w:t>
            </w:r>
          </w:p>
        </w:tc>
        <w:tc>
          <w:tcPr>
            <w:tcW w:type="dxa" w:w="1800"/>
            <w:vAlign w:val="center"/>
          </w:tcPr>
          <w:p>
            <w:r>
              <w:t>Aryan (users/roles) + Vanshika (club content)</w:t>
            </w:r>
          </w:p>
        </w:tc>
        <w:tc>
          <w:tcPr>
            <w:tcW w:type="dxa" w:w="1800"/>
            <w:vAlign w:val="center"/>
          </w:tcPr>
          <w:p>
            <w:r>
              <w:rPr>
                <w:rFonts w:ascii="Calibri" w:cs="Calibri" w:eastAsia="Calibri" w:hAnsi="Calibri"/>
                <w:b w:val="false"/>
                <w:bCs w:val="false"/>
                <w:sz w:val="20"/>
                <w:szCs w:val="20"/>
              </w:rPr>
              <w:t xml:space="preserve">Synthetic (team-generated test accounts)</w:t>
            </w:r>
          </w:p>
        </w:tc>
        <w:tc>
          <w:tcPr>
            <w:tcW w:type="dxa" w:w="1800"/>
            <w:vAlign w:val="center"/>
          </w:tcPr>
          <w:p>
            <w:r>
              <w:rPr>
                <w:rFonts w:ascii="Calibri" w:cs="Calibri" w:eastAsia="Calibri" w:hAnsi="Calibri"/>
                <w:b w:val="false"/>
                <w:bCs w:val="false"/>
                <w:sz w:val="20"/>
                <w:szCs w:val="20"/>
              </w:rPr>
              <w:t xml:space="preserve">Faker-based Python seed script, run against dev/staging DB</w:t>
            </w:r>
          </w:p>
        </w:tc>
      </w:tr>
      <w:tr>
        <w:tc>
          <w:tcPr>
            <w:tcW w:type="dxa" w:w="1800"/>
            <w:vAlign w:val="center"/>
          </w:tcPr>
          <w:p>
            <w:r>
              <w:rPr>
                <w:rFonts w:ascii="Calibri" w:cs="Calibri" w:eastAsia="Calibri" w:hAnsi="Calibri"/>
                <w:b w:val="false"/>
                <w:bCs w:val="false"/>
                <w:sz w:val="20"/>
                <w:szCs w:val="20"/>
              </w:rPr>
              <w:t xml:space="preserve">Clubs &amp; memberships</w:t>
            </w:r>
          </w:p>
        </w:tc>
        <w:tc>
          <w:tcPr>
            <w:tcW w:type="dxa" w:w="1800"/>
            <w:vAlign w:val="center"/>
          </w:tcPr>
          <w:p>
            <w:r>
              <w:rPr>
                <w:rFonts w:ascii="Calibri" w:cs="Calibri" w:eastAsia="Calibri" w:hAnsi="Calibri"/>
                <w:b w:val="false"/>
                <w:bCs w:val="false"/>
                <w:sz w:val="20"/>
                <w:szCs w:val="20"/>
              </w:rPr>
              <w:t xml:space="preserve">Club name, description, status, member list</w:t>
            </w:r>
          </w:p>
        </w:tc>
        <w:tc>
          <w:tcPr>
            <w:tcW w:type="dxa" w:w="1800"/>
            <w:vAlign w:val="center"/>
          </w:tcPr>
          <w:p>
            <w:r>
              <w:t>Vanshika (event content) + Aryan (constraints/review)</w:t>
            </w:r>
          </w:p>
        </w:tc>
        <w:tc>
          <w:tcPr>
            <w:tcW w:type="dxa" w:w="1800"/>
            <w:vAlign w:val="center"/>
          </w:tcPr>
          <w:p>
            <w:r>
              <w:rPr>
                <w:rFonts w:ascii="Calibri" w:cs="Calibri" w:eastAsia="Calibri" w:hAnsi="Calibri"/>
                <w:b w:val="false"/>
                <w:bCs w:val="false"/>
                <w:sz w:val="20"/>
                <w:szCs w:val="20"/>
              </w:rPr>
              <w:t xml:space="preserve">Synthetic demo content</w:t>
            </w:r>
          </w:p>
        </w:tc>
        <w:tc>
          <w:tcPr>
            <w:tcW w:type="dxa" w:w="1800"/>
            <w:vAlign w:val="center"/>
          </w:tcPr>
          <w:p>
            <w:r>
              <w:rPr>
                <w:rFonts w:ascii="Calibri" w:cs="Calibri" w:eastAsia="Calibri" w:hAnsi="Calibri"/>
                <w:b w:val="false"/>
                <w:bCs w:val="false"/>
                <w:sz w:val="20"/>
                <w:szCs w:val="20"/>
              </w:rPr>
              <w:t xml:space="preserve">Seed script creates ~20 clubs and random memberships respecting UNIQUE(ClubId,UserId)</w:t>
            </w:r>
          </w:p>
        </w:tc>
      </w:tr>
      <w:tr>
        <w:tc>
          <w:tcPr>
            <w:tcW w:type="dxa" w:w="1800"/>
            <w:vAlign w:val="center"/>
          </w:tcPr>
          <w:p>
            <w:r>
              <w:rPr>
                <w:rFonts w:ascii="Calibri" w:cs="Calibri" w:eastAsia="Calibri" w:hAnsi="Calibri"/>
                <w:b w:val="false"/>
                <w:bCs w:val="false"/>
                <w:sz w:val="20"/>
                <w:szCs w:val="20"/>
              </w:rPr>
              <w:t xml:space="preserve">Events &amp; registrations</w:t>
            </w:r>
          </w:p>
        </w:tc>
        <w:tc>
          <w:tcPr>
            <w:tcW w:type="dxa" w:w="1800"/>
            <w:vAlign w:val="center"/>
          </w:tcPr>
          <w:p>
            <w:r>
              <w:rPr>
                <w:rFonts w:ascii="Calibri" w:cs="Calibri" w:eastAsia="Calibri" w:hAnsi="Calibri"/>
                <w:b w:val="false"/>
                <w:bCs w:val="false"/>
                <w:sz w:val="20"/>
                <w:szCs w:val="20"/>
              </w:rPr>
              <w:t xml:space="preserve">Title, date, capacity, registrations</w:t>
            </w:r>
          </w:p>
        </w:tc>
        <w:tc>
          <w:tcPr>
            <w:tcW w:type="dxa" w:w="1800"/>
            <w:vAlign w:val="center"/>
          </w:tcPr>
          <w:p>
            <w:r>
              <w:t>Vanshika (seed records) + Aryan (integrity validation)</w:t>
            </w:r>
          </w:p>
        </w:tc>
        <w:tc>
          <w:tcPr>
            <w:tcW w:type="dxa" w:w="1800"/>
            <w:vAlign w:val="center"/>
          </w:tcPr>
          <w:p>
            <w:r>
              <w:rPr>
                <w:rFonts w:ascii="Calibri" w:cs="Calibri" w:eastAsia="Calibri" w:hAnsi="Calibri"/>
                <w:b w:val="false"/>
                <w:bCs w:val="false"/>
                <w:sz w:val="20"/>
                <w:szCs w:val="20"/>
              </w:rPr>
              <w:t xml:space="preserve">Synthetic</w:t>
            </w:r>
          </w:p>
        </w:tc>
        <w:tc>
          <w:tcPr>
            <w:tcW w:type="dxa" w:w="1800"/>
            <w:vAlign w:val="center"/>
          </w:tcPr>
          <w:p>
            <w:r>
              <w:rPr>
                <w:rFonts w:ascii="Calibri" w:cs="Calibri" w:eastAsia="Calibri" w:hAnsi="Calibri"/>
                <w:b w:val="false"/>
                <w:bCs w:val="false"/>
                <w:sz w:val="20"/>
                <w:szCs w:val="20"/>
              </w:rPr>
              <w:t xml:space="preserve">Seed script creates ~50 events with randomized, capacity-respecting registrations</w:t>
            </w:r>
          </w:p>
        </w:tc>
      </w:tr>
      <w:tr>
        <w:tc>
          <w:tcPr>
            <w:tcW w:type="dxa" w:w="1800"/>
            <w:vAlign w:val="center"/>
          </w:tcPr>
          <w:p>
            <w:r>
              <w:rPr>
                <w:rFonts w:ascii="Calibri" w:cs="Calibri" w:eastAsia="Calibri" w:hAnsi="Calibri"/>
                <w:b w:val="false"/>
                <w:bCs w:val="false"/>
                <w:sz w:val="20"/>
                <w:szCs w:val="20"/>
              </w:rPr>
              <w:t xml:space="preserve">Attendance</w:t>
            </w:r>
          </w:p>
        </w:tc>
        <w:tc>
          <w:tcPr>
            <w:tcW w:type="dxa" w:w="1800"/>
            <w:vAlign w:val="center"/>
          </w:tcPr>
          <w:p>
            <w:r>
              <w:rPr>
                <w:rFonts w:ascii="Calibri" w:cs="Calibri" w:eastAsia="Calibri" w:hAnsi="Calibri"/>
                <w:b w:val="false"/>
                <w:bCs w:val="false"/>
                <w:sz w:val="20"/>
                <w:szCs w:val="20"/>
              </w:rPr>
              <w:t xml:space="preserve">Check-in records tied to confirmed registrations</w:t>
            </w:r>
          </w:p>
        </w:tc>
        <w:tc>
          <w:tcPr>
            <w:tcW w:type="dxa" w:w="1800"/>
            <w:vAlign w:val="center"/>
          </w:tcPr>
          <w:p>
            <w:r>
              <w:t>Both: Vanshika supplies realistic examples; Aryan validates upload/security cases</w:t>
            </w:r>
          </w:p>
        </w:tc>
        <w:tc>
          <w:tcPr>
            <w:tcW w:type="dxa" w:w="1800"/>
            <w:vAlign w:val="center"/>
          </w:tcPr>
          <w:p>
            <w:r>
              <w:rPr>
                <w:rFonts w:ascii="Calibri" w:cs="Calibri" w:eastAsia="Calibri" w:hAnsi="Calibri"/>
                <w:b w:val="false"/>
                <w:bCs w:val="false"/>
                <w:sz w:val="20"/>
                <w:szCs w:val="20"/>
              </w:rPr>
              <w:t xml:space="preserve">Derived from registrations (synthetic)</w:t>
            </w:r>
          </w:p>
        </w:tc>
        <w:tc>
          <w:tcPr>
            <w:tcW w:type="dxa" w:w="1800"/>
            <w:vAlign w:val="center"/>
          </w:tcPr>
          <w:p>
            <w:r>
              <w:rPr>
                <w:rFonts w:ascii="Calibri" w:cs="Calibri" w:eastAsia="Calibri" w:hAnsi="Calibri"/>
                <w:b w:val="false"/>
                <w:bCs w:val="false"/>
                <w:sz w:val="20"/>
                <w:szCs w:val="20"/>
              </w:rPr>
              <w:t xml:space="preserve">Seed script marks a random subset of confirmed registrants present, to produce a realistic attendance-rate spread for Power BI</w:t>
            </w:r>
          </w:p>
        </w:tc>
      </w:tr>
      <w:tr>
        <w:tc>
          <w:tcPr>
            <w:tcW w:type="dxa" w:w="1800"/>
            <w:vAlign w:val="center"/>
          </w:tcPr>
          <w:p>
            <w:r>
              <w:rPr>
                <w:rFonts w:ascii="Calibri" w:cs="Calibri" w:eastAsia="Calibri" w:hAnsi="Calibri"/>
                <w:b w:val="false"/>
                <w:bCs w:val="false"/>
                <w:sz w:val="20"/>
                <w:szCs w:val="20"/>
              </w:rPr>
              <w:t xml:space="preserve">Proposals &amp; approvals</w:t>
            </w:r>
          </w:p>
        </w:tc>
        <w:tc>
          <w:tcPr>
            <w:tcW w:type="dxa" w:w="1800"/>
            <w:vAlign w:val="center"/>
          </w:tcPr>
          <w:p>
            <w:r>
              <w:rPr>
                <w:rFonts w:ascii="Calibri" w:cs="Calibri" w:eastAsia="Calibri" w:hAnsi="Calibri"/>
                <w:b w:val="false"/>
                <w:bCs w:val="false"/>
                <w:sz w:val="20"/>
                <w:szCs w:val="20"/>
              </w:rPr>
              <w:t xml:space="preserve">Proposal text, department, decision, comments</w:t>
            </w:r>
          </w:p>
        </w:tc>
        <w:tc>
          <w:tcPr>
            <w:tcW w:type="dxa" w:w="1800"/>
            <w:vAlign w:val="center"/>
          </w:tcPr>
          <w:p>
            <w:r>
              <w:rPr>
                <w:rFonts w:ascii="Calibri" w:cs="Calibri" w:eastAsia="Calibri" w:hAnsi="Calibri"/>
                <w:b w:val="false"/>
                <w:bCs w:val="false"/>
                <w:sz w:val="20"/>
                <w:szCs w:val="20"/>
              </w:rPr>
              <w:t xml:space="preserve">Vanshika</w:t>
            </w:r>
          </w:p>
        </w:tc>
        <w:tc>
          <w:tcPr>
            <w:tcW w:type="dxa" w:w="1800"/>
            <w:vAlign w:val="center"/>
          </w:tcPr>
          <w:p>
            <w:r>
              <w:rPr>
                <w:rFonts w:ascii="Calibri" w:cs="Calibri" w:eastAsia="Calibri" w:hAnsi="Calibri"/>
                <w:b w:val="false"/>
                <w:bCs w:val="false"/>
                <w:sz w:val="20"/>
                <w:szCs w:val="20"/>
              </w:rPr>
              <w:t xml:space="preserve">Synthetic, written by the team to look realistic</w:t>
            </w:r>
          </w:p>
        </w:tc>
        <w:tc>
          <w:tcPr>
            <w:tcW w:type="dxa" w:w="1800"/>
            <w:vAlign w:val="center"/>
          </w:tcPr>
          <w:p>
            <w:r>
              <w:rPr>
                <w:rFonts w:ascii="Calibri" w:cs="Calibri" w:eastAsia="Calibri" w:hAnsi="Calibri"/>
                <w:b w:val="false"/>
                <w:bCs w:val="false"/>
                <w:sz w:val="20"/>
                <w:szCs w:val="20"/>
              </w:rPr>
              <w:t xml:space="preserve">Manually submitted through the app UI during Phase 5, not bulk-seeded, so the full workflow is actually exercised</w:t>
            </w:r>
          </w:p>
        </w:tc>
      </w:tr>
      <w:tr>
        <w:tc>
          <w:tcPr>
            <w:tcW w:type="dxa" w:w="1800"/>
            <w:vAlign w:val="center"/>
          </w:tcPr>
          <w:p>
            <w:r>
              <w:rPr>
                <w:rFonts w:ascii="Calibri" w:cs="Calibri" w:eastAsia="Calibri" w:hAnsi="Calibri"/>
                <w:b w:val="false"/>
                <w:bCs w:val="false"/>
                <w:sz w:val="20"/>
                <w:szCs w:val="20"/>
              </w:rPr>
              <w:t xml:space="preserve">Documents (posters/logos/proposal PDFs)</w:t>
            </w:r>
          </w:p>
        </w:tc>
        <w:tc>
          <w:tcPr>
            <w:tcW w:type="dxa" w:w="1800"/>
            <w:vAlign w:val="center"/>
          </w:tcPr>
          <w:p>
            <w:r>
              <w:rPr>
                <w:rFonts w:ascii="Calibri" w:cs="Calibri" w:eastAsia="Calibri" w:hAnsi="Calibri"/>
                <w:b w:val="false"/>
                <w:bCs w:val="false"/>
                <w:sz w:val="20"/>
                <w:szCs w:val="20"/>
              </w:rPr>
              <w:t xml:space="preserve">Sample files under the allow-listed types</w:t>
            </w:r>
          </w:p>
        </w:tc>
        <w:tc>
          <w:tcPr>
            <w:tcW w:type="dxa" w:w="1800"/>
            <w:vAlign w:val="center"/>
          </w:tcPr>
          <w:p>
            <w:r>
              <w:rPr>
                <w:rFonts w:ascii="Calibri" w:cs="Calibri" w:eastAsia="Calibri" w:hAnsi="Calibri"/>
                <w:b w:val="false"/>
                <w:bCs w:val="false"/>
                <w:sz w:val="20"/>
                <w:szCs w:val="20"/>
              </w:rPr>
              <w:t xml:space="preserve">Vanshika</w:t>
            </w:r>
          </w:p>
        </w:tc>
        <w:tc>
          <w:tcPr>
            <w:tcW w:type="dxa" w:w="1800"/>
            <w:vAlign w:val="center"/>
          </w:tcPr>
          <w:p>
            <w:r>
              <w:rPr>
                <w:rFonts w:ascii="Calibri" w:cs="Calibri" w:eastAsia="Calibri" w:hAnsi="Calibri"/>
                <w:b w:val="false"/>
                <w:bCs w:val="false"/>
                <w:sz w:val="20"/>
                <w:szCs w:val="20"/>
              </w:rPr>
              <w:t xml:space="preserve">Team-created placeholder files</w:t>
            </w:r>
          </w:p>
        </w:tc>
        <w:tc>
          <w:tcPr>
            <w:tcW w:type="dxa" w:w="1800"/>
            <w:vAlign w:val="center"/>
          </w:tcPr>
          <w:p>
            <w:r>
              <w:rPr>
                <w:rFonts w:ascii="Calibri" w:cs="Calibri" w:eastAsia="Calibri" w:hAnsi="Calibri"/>
                <w:b w:val="false"/>
                <w:bCs w:val="false"/>
                <w:sz w:val="20"/>
                <w:szCs w:val="20"/>
              </w:rPr>
              <w:t xml:space="preserve">Uploaded via the /uploads endpoint during Phase 7 testing</w:t>
            </w:r>
          </w:p>
        </w:tc>
      </w:tr>
    </w:tbl>
    <w:p>
      <w:pPr>
        <w:spacing w:after="120"/>
      </w:pPr>
      <w:r>
        <w:rPr>
          <w:rFonts w:ascii="Calibri" w:cs="Calibri" w:eastAsia="Calibri" w:hAnsi="Calibri"/>
        </w:rPr>
        <w:t xml:space="preserve">Validation &amp; duplicate handling: the seed script runs idempotently (checks for existing rows by unique key before inserting) so it can be re-run safely; database UNIQUE constraints (ClubMemberships, EventRegistrations, Attendance) are the final backstop against duplicates. Privacy: all seed data uses clearly fictitious names/emails (e.g. @demo.clubsphere.test) — no real student PII is used anywhere in the dataset. Any future use of real institutional data would require explicit university data-authorization approval, which is out of scope for this academic submission. This seed dataset is what both the functional test suite and the Power BI dashboards (Section 8 of the SDD) are built against.</w:t>
      </w:r>
    </w:p>
    <w:p>
      <w:pPr>
        <w:pStyle w:val="Heading1"/>
        <w:spacing w:after="200" w:before="400"/>
      </w:pPr>
      <w:r>
        <w:t xml:space="preserve">7. Testing and Integration Ownership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2E5A2E" w:val="clear"/>
            <w:vAlign w:val="center"/>
          </w:tcPr>
          <w:p>
            <w:r>
              <w:rPr>
                <w:rFonts w:ascii="Calibri" w:cs="Calibri" w:eastAsia="Calibri" w:hAnsi="Calibri"/>
                <w:b/>
                <w:bCs/>
                <w:color w:val="FFFFFF"/>
                <w:sz w:val="20"/>
                <w:szCs w:val="20"/>
              </w:rPr>
              <w:t xml:space="preserve">Test area</w:t>
            </w:r>
          </w:p>
        </w:tc>
        <w:tc>
          <w:tcPr>
            <w:tcW w:type="dxa" w:w="2250"/>
            <w:shd w:fill="2E5A2E" w:val="clear"/>
            <w:vAlign w:val="center"/>
          </w:tcPr>
          <w:p>
            <w:r>
              <w:rPr>
                <w:rFonts w:ascii="Calibri" w:cs="Calibri" w:eastAsia="Calibri" w:hAnsi="Calibri"/>
                <w:b/>
                <w:bCs/>
                <w:color w:val="FFFFFF"/>
                <w:sz w:val="20"/>
                <w:szCs w:val="20"/>
              </w:rPr>
              <w:t xml:space="preserve">Writer</w:t>
            </w:r>
          </w:p>
        </w:tc>
        <w:tc>
          <w:tcPr>
            <w:tcW w:type="dxa" w:w="2250"/>
            <w:shd w:fill="2E5A2E" w:val="clear"/>
            <w:vAlign w:val="center"/>
          </w:tcPr>
          <w:p>
            <w:r>
              <w:rPr>
                <w:rFonts w:ascii="Calibri" w:cs="Calibri" w:eastAsia="Calibri" w:hAnsi="Calibri"/>
                <w:b/>
                <w:bCs/>
                <w:color w:val="FFFFFF"/>
                <w:sz w:val="20"/>
                <w:szCs w:val="20"/>
              </w:rPr>
              <w:t xml:space="preserve">Independent reviewer</w:t>
            </w:r>
          </w:p>
        </w:tc>
        <w:tc>
          <w:tcPr>
            <w:tcW w:type="dxa" w:w="2250"/>
            <w:shd w:fill="2E5A2E" w:val="clear"/>
            <w:vAlign w:val="center"/>
          </w:tcPr>
          <w:p>
            <w:r>
              <w:rPr>
                <w:rFonts w:ascii="Calibri" w:cs="Calibri" w:eastAsia="Calibri" w:hAnsi="Calibri"/>
                <w:b/>
                <w:bCs/>
                <w:color w:val="FFFFFF"/>
                <w:sz w:val="20"/>
                <w:szCs w:val="20"/>
              </w:rPr>
              <w:t xml:space="preserve">Evidence required before milestone</w:t>
            </w:r>
          </w:p>
        </w:tc>
      </w:tr>
      <w:tr>
        <w:tc>
          <w:tcPr>
            <w:tcW w:type="dxa" w:w="2250"/>
            <w:vAlign w:val="center"/>
          </w:tcPr>
          <w:p>
            <w:r>
              <w:rPr>
                <w:rFonts w:ascii="Calibri" w:cs="Calibri" w:eastAsia="Calibri" w:hAnsi="Calibri"/>
                <w:b w:val="false"/>
                <w:bCs w:val="false"/>
                <w:sz w:val="20"/>
                <w:szCs w:val="20"/>
              </w:rPr>
              <w:t xml:space="preserve">Unit tests (backend logic)</w:t>
            </w:r>
          </w:p>
        </w:tc>
        <w:tc>
          <w:tcPr>
            <w:tcW w:type="dxa" w:w="2250"/>
            <w:vAlign w:val="center"/>
          </w:tcPr>
          <w:p>
            <w:r>
              <w:t>Aryan</w:t>
            </w:r>
          </w:p>
        </w:tc>
        <w:tc>
          <w:tcPr>
            <w:tcW w:type="dxa" w:w="2250"/>
            <w:vAlign w:val="center"/>
          </w:tcPr>
          <w:p>
            <w:r>
              <w:t>Vanshika</w:t>
            </w:r>
          </w:p>
        </w:tc>
        <w:tc>
          <w:tcPr>
            <w:tcW w:type="dxa" w:w="2250"/>
            <w:vAlign w:val="center"/>
          </w:tcPr>
          <w:p>
            <w:r>
              <w:rPr>
                <w:rFonts w:ascii="Calibri" w:cs="Calibri" w:eastAsia="Calibri" w:hAnsi="Calibri"/>
                <w:b w:val="false"/>
                <w:bCs w:val="false"/>
                <w:sz w:val="20"/>
                <w:szCs w:val="20"/>
              </w:rPr>
              <w:t xml:space="preserve">pytest passing in CI, visible in PR checks — before Mid Review</w:t>
            </w:r>
          </w:p>
        </w:tc>
      </w:tr>
      <w:tr>
        <w:tc>
          <w:tcPr>
            <w:tcW w:type="dxa" w:w="2250"/>
            <w:vAlign w:val="center"/>
          </w:tcPr>
          <w:p>
            <w:r>
              <w:rPr>
                <w:rFonts w:ascii="Calibri" w:cs="Calibri" w:eastAsia="Calibri" w:hAnsi="Calibri"/>
                <w:b w:val="false"/>
                <w:bCs w:val="false"/>
                <w:sz w:val="20"/>
                <w:szCs w:val="20"/>
              </w:rPr>
              <w:t xml:space="preserve">API tests (contract)</w:t>
            </w:r>
          </w:p>
        </w:tc>
        <w:tc>
          <w:tcPr>
            <w:tcW w:type="dxa" w:w="2250"/>
            <w:vAlign w:val="center"/>
          </w:tcPr>
          <w:p>
            <w:r>
              <w:t>Vanshika</w:t>
            </w:r>
          </w:p>
        </w:tc>
        <w:tc>
          <w:tcPr>
            <w:tcW w:type="dxa" w:w="2250"/>
            <w:vAlign w:val="center"/>
          </w:tcPr>
          <w:p>
            <w:r>
              <w:t>Aryan</w:t>
            </w:r>
          </w:p>
        </w:tc>
        <w:tc>
          <w:tcPr>
            <w:tcW w:type="dxa" w:w="2250"/>
            <w:vAlign w:val="center"/>
          </w:tcPr>
          <w:p>
            <w:r>
              <w:rPr>
                <w:rFonts w:ascii="Calibri" w:cs="Calibri" w:eastAsia="Calibri" w:hAnsi="Calibri"/>
                <w:b w:val="false"/>
                <w:bCs w:val="false"/>
                <w:sz w:val="20"/>
                <w:szCs w:val="20"/>
              </w:rPr>
              <w:t xml:space="preserve">Postman/Bruno collection run report matching SDD Section 4 — before Mid Review</w:t>
            </w:r>
          </w:p>
        </w:tc>
      </w:tr>
      <w:tr>
        <w:tc>
          <w:tcPr>
            <w:tcW w:type="dxa" w:w="2250"/>
            <w:vAlign w:val="center"/>
          </w:tcPr>
          <w:p>
            <w:r>
              <w:rPr>
                <w:rFonts w:ascii="Calibri" w:cs="Calibri" w:eastAsia="Calibri" w:hAnsi="Calibri"/>
                <w:b w:val="false"/>
                <w:bCs w:val="false"/>
                <w:sz w:val="20"/>
                <w:szCs w:val="20"/>
              </w:rPr>
              <w:t xml:space="preserve">Database integrity tests</w:t>
            </w:r>
          </w:p>
        </w:tc>
        <w:tc>
          <w:tcPr>
            <w:tcW w:type="dxa" w:w="2250"/>
            <w:vAlign w:val="center"/>
          </w:tcPr>
          <w:p>
            <w:r>
              <w:t>Vanshika</w:t>
            </w:r>
          </w:p>
        </w:tc>
        <w:tc>
          <w:tcPr>
            <w:tcW w:type="dxa" w:w="2250"/>
            <w:vAlign w:val="center"/>
          </w:tcPr>
          <w:p>
            <w:r>
              <w:t>Aryan</w:t>
            </w:r>
          </w:p>
        </w:tc>
        <w:tc>
          <w:tcPr>
            <w:tcW w:type="dxa" w:w="2250"/>
            <w:vAlign w:val="center"/>
          </w:tcPr>
          <w:p>
            <w:r>
              <w:rPr>
                <w:rFonts w:ascii="Calibri" w:cs="Calibri" w:eastAsia="Calibri" w:hAnsi="Calibri"/>
                <w:b w:val="false"/>
                <w:bCs w:val="false"/>
                <w:sz w:val="20"/>
                <w:szCs w:val="20"/>
              </w:rPr>
              <w:t xml:space="preserve">Constraint-violation tests (duplicate reg, over-capacity) passing — before Mid Review</w:t>
            </w:r>
          </w:p>
        </w:tc>
      </w:tr>
      <w:tr>
        <w:tc>
          <w:tcPr>
            <w:tcW w:type="dxa" w:w="2250"/>
            <w:vAlign w:val="center"/>
          </w:tcPr>
          <w:p>
            <w:r>
              <w:rPr>
                <w:rFonts w:ascii="Calibri" w:cs="Calibri" w:eastAsia="Calibri" w:hAnsi="Calibri"/>
                <w:b w:val="false"/>
                <w:bCs w:val="false"/>
                <w:sz w:val="20"/>
                <w:szCs w:val="20"/>
              </w:rPr>
              <w:t xml:space="preserve">Authentication &amp; RBAC tests</w:t>
            </w:r>
          </w:p>
        </w:tc>
        <w:tc>
          <w:tcPr>
            <w:tcW w:type="dxa" w:w="2250"/>
            <w:vAlign w:val="center"/>
          </w:tcPr>
          <w:p>
            <w:r>
              <w:t>Aryan</w:t>
            </w:r>
          </w:p>
        </w:tc>
        <w:tc>
          <w:tcPr>
            <w:tcW w:type="dxa" w:w="2250"/>
            <w:vAlign w:val="center"/>
          </w:tcPr>
          <w:p>
            <w:r>
              <w:t>Vanshika</w:t>
            </w:r>
          </w:p>
        </w:tc>
        <w:tc>
          <w:tcPr>
            <w:tcW w:type="dxa" w:w="2250"/>
            <w:vAlign w:val="center"/>
          </w:tcPr>
          <w:p>
            <w:r>
              <w:rPr>
                <w:rFonts w:ascii="Calibri" w:cs="Calibri" w:eastAsia="Calibri" w:hAnsi="Calibri"/>
                <w:b w:val="false"/>
                <w:bCs w:val="false"/>
                <w:sz w:val="20"/>
                <w:szCs w:val="20"/>
              </w:rPr>
              <w:t xml:space="preserve">Parametrized 403-denial matrix across all 5 roles passing — before Security Check</w:t>
            </w:r>
          </w:p>
        </w:tc>
      </w:tr>
      <w:tr>
        <w:tc>
          <w:tcPr>
            <w:tcW w:type="dxa" w:w="2250"/>
            <w:vAlign w:val="center"/>
          </w:tcPr>
          <w:p>
            <w:r>
              <w:rPr>
                <w:rFonts w:ascii="Calibri" w:cs="Calibri" w:eastAsia="Calibri" w:hAnsi="Calibri"/>
                <w:b w:val="false"/>
                <w:bCs w:val="false"/>
                <w:sz w:val="20"/>
                <w:szCs w:val="20"/>
              </w:rPr>
              <w:t xml:space="preserve">Frontend/backend integration</w:t>
            </w:r>
          </w:p>
        </w:tc>
        <w:tc>
          <w:tcPr>
            <w:tcW w:type="dxa" w:w="2250"/>
            <w:vAlign w:val="center"/>
          </w:tcPr>
          <w:p>
            <w:r>
              <w:t>Vanshika</w:t>
            </w:r>
          </w:p>
        </w:tc>
        <w:tc>
          <w:tcPr>
            <w:tcW w:type="dxa" w:w="2250"/>
            <w:vAlign w:val="center"/>
          </w:tcPr>
          <w:p>
            <w:r>
              <w:t>Aryan</w:t>
            </w:r>
          </w:p>
        </w:tc>
        <w:tc>
          <w:tcPr>
            <w:tcW w:type="dxa" w:w="2250"/>
            <w:vAlign w:val="center"/>
          </w:tcPr>
          <w:p>
            <w:r>
              <w:rPr>
                <w:rFonts w:ascii="Calibri" w:cs="Calibri" w:eastAsia="Calibri" w:hAnsi="Calibri"/>
                <w:b w:val="false"/>
                <w:bCs w:val="false"/>
                <w:sz w:val="20"/>
                <w:szCs w:val="20"/>
              </w:rPr>
              <w:t xml:space="preserve">Manual end-to-end walkthrough recorded (screenshots/short video) — before Mid Review</w:t>
            </w:r>
          </w:p>
        </w:tc>
      </w:tr>
      <w:tr>
        <w:tc>
          <w:tcPr>
            <w:tcW w:type="dxa" w:w="2250"/>
            <w:vAlign w:val="center"/>
          </w:tcPr>
          <w:p>
            <w:r>
              <w:rPr>
                <w:rFonts w:ascii="Calibri" w:cs="Calibri" w:eastAsia="Calibri" w:hAnsi="Calibri"/>
                <w:b w:val="false"/>
                <w:bCs w:val="false"/>
                <w:sz w:val="20"/>
                <w:szCs w:val="20"/>
              </w:rPr>
              <w:t xml:space="preserve">File upload security</w:t>
            </w:r>
          </w:p>
        </w:tc>
        <w:tc>
          <w:tcPr>
            <w:tcW w:type="dxa" w:w="2250"/>
            <w:vAlign w:val="center"/>
          </w:tcPr>
          <w:p>
            <w:r>
              <w:t>Aryan</w:t>
            </w:r>
          </w:p>
        </w:tc>
        <w:tc>
          <w:tcPr>
            <w:tcW w:type="dxa" w:w="2250"/>
            <w:vAlign w:val="center"/>
          </w:tcPr>
          <w:p>
            <w:r>
              <w:t>Vanshika</w:t>
            </w:r>
          </w:p>
        </w:tc>
        <w:tc>
          <w:tcPr>
            <w:tcW w:type="dxa" w:w="2250"/>
            <w:vAlign w:val="center"/>
          </w:tcPr>
          <w:p>
            <w:r>
              <w:rPr>
                <w:rFonts w:ascii="Calibri" w:cs="Calibri" w:eastAsia="Calibri" w:hAnsi="Calibri"/>
                <w:b w:val="false"/>
                <w:bCs w:val="false"/>
                <w:sz w:val="20"/>
                <w:szCs w:val="20"/>
              </w:rPr>
              <w:t xml:space="preserve">Disallowed-type and oversize rejection tests passing — before Security Check</w:t>
            </w:r>
          </w:p>
        </w:tc>
      </w:tr>
      <w:tr>
        <w:tc>
          <w:tcPr>
            <w:tcW w:type="dxa" w:w="2250"/>
            <w:vAlign w:val="center"/>
          </w:tcPr>
          <w:p>
            <w:r>
              <w:rPr>
                <w:rFonts w:ascii="Calibri" w:cs="Calibri" w:eastAsia="Calibri" w:hAnsi="Calibri"/>
                <w:b w:val="false"/>
                <w:bCs w:val="false"/>
                <w:sz w:val="20"/>
                <w:szCs w:val="20"/>
              </w:rPr>
              <w:t xml:space="preserve">Analytics validation</w:t>
            </w:r>
          </w:p>
        </w:tc>
        <w:tc>
          <w:tcPr>
            <w:tcW w:type="dxa" w:w="2250"/>
            <w:vAlign w:val="center"/>
          </w:tcPr>
          <w:p>
            <w:r>
              <w:t>Vanshika</w:t>
            </w:r>
          </w:p>
        </w:tc>
        <w:tc>
          <w:tcPr>
            <w:tcW w:type="dxa" w:w="2250"/>
            <w:vAlign w:val="center"/>
          </w:tcPr>
          <w:p>
            <w:r>
              <w:t>Aryan</w:t>
            </w:r>
          </w:p>
        </w:tc>
        <w:tc>
          <w:tcPr>
            <w:tcW w:type="dxa" w:w="2250"/>
            <w:vAlign w:val="center"/>
          </w:tcPr>
          <w:p>
            <w:r>
              <w:rPr>
                <w:rFonts w:ascii="Calibri" w:cs="Calibri" w:eastAsia="Calibri" w:hAnsi="Calibri"/>
                <w:b w:val="false"/>
                <w:bCs w:val="false"/>
                <w:sz w:val="20"/>
                <w:szCs w:val="20"/>
              </w:rPr>
              <w:t xml:space="preserve">Each Power BI metric cross-checked against a manual SQL query, documented in the analytics report — before Security Check</w:t>
            </w:r>
          </w:p>
        </w:tc>
      </w:tr>
      <w:tr>
        <w:tc>
          <w:tcPr>
            <w:tcW w:type="dxa" w:w="2250"/>
            <w:vAlign w:val="center"/>
          </w:tcPr>
          <w:p>
            <w:r>
              <w:rPr>
                <w:rFonts w:ascii="Calibri" w:cs="Calibri" w:eastAsia="Calibri" w:hAnsi="Calibri"/>
                <w:b w:val="false"/>
                <w:bCs w:val="false"/>
                <w:sz w:val="20"/>
                <w:szCs w:val="20"/>
              </w:rPr>
              <w:t xml:space="preserve">Cloud deployment smoke tests</w:t>
            </w:r>
          </w:p>
        </w:tc>
        <w:tc>
          <w:tcPr>
            <w:tcW w:type="dxa" w:w="2250"/>
            <w:vAlign w:val="center"/>
          </w:tcPr>
          <w:p>
            <w:r>
              <w:t>Aryan</w:t>
            </w:r>
          </w:p>
        </w:tc>
        <w:tc>
          <w:tcPr>
            <w:tcW w:type="dxa" w:w="2250"/>
            <w:vAlign w:val="center"/>
          </w:tcPr>
          <w:p>
            <w:r>
              <w:t>Vanshika</w:t>
            </w:r>
          </w:p>
        </w:tc>
        <w:tc>
          <w:tcPr>
            <w:tcW w:type="dxa" w:w="2250"/>
            <w:vAlign w:val="center"/>
          </w:tcPr>
          <w:p>
            <w:r>
              <w:rPr>
                <w:rFonts w:ascii="Calibri" w:cs="Calibri" w:eastAsia="Calibri" w:hAnsi="Calibri"/>
                <w:b w:val="false"/>
                <w:bCs w:val="false"/>
                <w:sz w:val="20"/>
                <w:szCs w:val="20"/>
              </w:rPr>
              <w:t xml:space="preserve">/health 200 + core read endpoints reachable at the live Azure URL — before Security Check</w:t>
            </w:r>
          </w:p>
        </w:tc>
      </w:tr>
      <w:tr>
        <w:tc>
          <w:tcPr>
            <w:tcW w:type="dxa" w:w="2250"/>
            <w:vAlign w:val="center"/>
          </w:tcPr>
          <w:p>
            <w:r>
              <w:rPr>
                <w:rFonts w:ascii="Calibri" w:cs="Calibri" w:eastAsia="Calibri" w:hAnsi="Calibri"/>
                <w:b w:val="false"/>
                <w:bCs w:val="false"/>
                <w:sz w:val="20"/>
                <w:szCs w:val="20"/>
              </w:rPr>
              <w:t xml:space="preserve">End-to-end acceptance (all roles)</w:t>
            </w:r>
          </w:p>
        </w:tc>
        <w:tc>
          <w:tcPr>
            <w:tcW w:type="dxa" w:w="2250"/>
            <w:vAlign w:val="center"/>
          </w:tcPr>
          <w:p>
            <w:r>
              <w:t>Both (split journeys)</w:t>
            </w:r>
          </w:p>
        </w:tc>
        <w:tc>
          <w:tcPr>
            <w:tcW w:type="dxa" w:w="2250"/>
            <w:vAlign w:val="center"/>
          </w:tcPr>
          <w:p>
            <w:r>
              <w:t>Each other</w:t>
            </w:r>
          </w:p>
        </w:tc>
        <w:tc>
          <w:tcPr>
            <w:tcW w:type="dxa" w:w="2250"/>
            <w:vAlign w:val="center"/>
          </w:tcPr>
          <w:p>
            <w:r>
              <w:rPr>
                <w:rFonts w:ascii="Calibri" w:cs="Calibri" w:eastAsia="Calibri" w:hAnsi="Calibri"/>
                <w:b w:val="false"/>
                <w:bCs w:val="false"/>
                <w:sz w:val="20"/>
                <w:szCs w:val="20"/>
              </w:rPr>
              <w:t xml:space="preserve">Playwright/Cypress suite green across Student/Manager/Faculty/HOD/Admin journeys — before Final Submission</w:t>
            </w:r>
          </w:p>
        </w:tc>
      </w:tr>
    </w:tbl>
    <w:p>
      <w:pPr>
        <w:pStyle w:val="Heading1"/>
        <w:spacing w:after="200" w:before="400"/>
      </w:pPr>
      <w:r>
        <w:t xml:space="preserve">8. Risk Management and Contingency Planning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A2E" w:val="clear"/>
            <w:vAlign w:val="center"/>
          </w:tcPr>
          <w:p>
            <w:r>
              <w:rPr>
                <w:rFonts w:ascii="Calibri" w:cs="Calibri" w:eastAsia="Calibri" w:hAnsi="Calibri"/>
                <w:b/>
                <w:bCs/>
                <w:color w:val="FFFFFF"/>
                <w:sz w:val="20"/>
                <w:szCs w:val="20"/>
              </w:rPr>
              <w:t xml:space="preserve">Risk</w:t>
            </w:r>
          </w:p>
        </w:tc>
        <w:tc>
          <w:tcPr>
            <w:tcW w:type="dxa" w:w="3000"/>
            <w:shd w:fill="2E5A2E" w:val="clear"/>
            <w:vAlign w:val="center"/>
          </w:tcPr>
          <w:p>
            <w:r>
              <w:rPr>
                <w:rFonts w:ascii="Calibri" w:cs="Calibri" w:eastAsia="Calibri" w:hAnsi="Calibri"/>
                <w:b/>
                <w:bCs/>
                <w:color w:val="FFFFFF"/>
                <w:sz w:val="20"/>
                <w:szCs w:val="20"/>
              </w:rPr>
              <w:t xml:space="preserve">Owner</w:t>
            </w:r>
          </w:p>
        </w:tc>
        <w:tc>
          <w:tcPr>
            <w:tcW w:type="dxa" w:w="3000"/>
            <w:shd w:fill="2E5A2E" w:val="clear"/>
            <w:vAlign w:val="center"/>
          </w:tcPr>
          <w:p>
            <w:r>
              <w:rPr>
                <w:rFonts w:ascii="Calibri" w:cs="Calibri" w:eastAsia="Calibri" w:hAnsi="Calibri"/>
                <w:b/>
                <w:bCs/>
                <w:color w:val="FFFFFF"/>
                <w:sz w:val="20"/>
                <w:szCs w:val="20"/>
              </w:rPr>
              <w:t xml:space="preserve">Mitigation / contingency</w:t>
            </w:r>
          </w:p>
        </w:tc>
      </w:tr>
      <w:tr>
        <w:tc>
          <w:tcPr>
            <w:tcW w:type="dxa" w:w="3000"/>
            <w:vAlign w:val="center"/>
          </w:tcPr>
          <w:p>
            <w:r>
              <w:rPr>
                <w:rFonts w:ascii="Calibri" w:cs="Calibri" w:eastAsia="Calibri" w:hAnsi="Calibri"/>
                <w:b w:val="false"/>
                <w:bCs w:val="false"/>
                <w:sz w:val="20"/>
                <w:szCs w:val="20"/>
              </w:rPr>
              <w:t xml:space="preserve">Delayed API integration (frontend blocked on backend)</w:t>
            </w:r>
          </w:p>
        </w:tc>
        <w:tc>
          <w:tcPr>
            <w:tcW w:type="dxa" w:w="3000"/>
            <w:vAlign w:val="center"/>
          </w:tcPr>
          <w:p>
            <w:r>
              <w:rPr>
                <w:rFonts w:ascii="Calibri" w:cs="Calibri" w:eastAsia="Calibri" w:hAnsi="Calibri"/>
                <w:b w:val="false"/>
                <w:bCs w:val="false"/>
                <w:sz w:val="20"/>
                <w:szCs w:val="20"/>
              </w:rPr>
              <w:t xml:space="preserve">Aryan (prevent) / Vanshika (flag early)</w:t>
            </w:r>
          </w:p>
        </w:tc>
        <w:tc>
          <w:tcPr>
            <w:tcW w:type="dxa" w:w="3000"/>
            <w:vAlign w:val="center"/>
          </w:tcPr>
          <w:p>
            <w:r>
              <w:rPr>
                <w:rFonts w:ascii="Calibri" w:cs="Calibri" w:eastAsia="Calibri" w:hAnsi="Calibri"/>
                <w:b w:val="false"/>
                <w:bCs w:val="false"/>
                <w:sz w:val="20"/>
                <w:szCs w:val="20"/>
              </w:rPr>
              <w:t xml:space="preserve">FastAPI's auto-generated OpenAPI schema is finalized at the end of Phase 2 so the frontend can build against a typed contract/mock before every endpoint is fully implemented</w:t>
            </w:r>
          </w:p>
        </w:tc>
      </w:tr>
      <w:tr>
        <w:tc>
          <w:tcPr>
            <w:tcW w:type="dxa" w:w="3000"/>
            <w:vAlign w:val="center"/>
          </w:tcPr>
          <w:p>
            <w:r>
              <w:rPr>
                <w:rFonts w:ascii="Calibri" w:cs="Calibri" w:eastAsia="Calibri" w:hAnsi="Calibri"/>
                <w:b w:val="false"/>
                <w:bCs w:val="false"/>
                <w:sz w:val="20"/>
                <w:szCs w:val="20"/>
              </w:rPr>
              <w:t xml:space="preserve">Database schema changes mid-project</w:t>
            </w:r>
          </w:p>
        </w:tc>
        <w:tc>
          <w:tcPr>
            <w:tcW w:type="dxa" w:w="3000"/>
            <w:vAlign w:val="center"/>
          </w:tcPr>
          <w:p>
            <w:r>
              <w:t>Aryan (cloud/backend) + Vanshika (frontend pipeline); both validate</w:t>
            </w:r>
          </w:p>
        </w:tc>
        <w:tc>
          <w:tcPr>
            <w:tcW w:type="dxa" w:w="3000"/>
            <w:vAlign w:val="center"/>
          </w:tcPr>
          <w:p>
            <w:r>
              <w:rPr>
                <w:rFonts w:ascii="Calibri" w:cs="Calibri" w:eastAsia="Calibri" w:hAnsi="Calibri"/>
                <w:b w:val="false"/>
                <w:bCs w:val="false"/>
                <w:sz w:val="20"/>
                <w:szCs w:val="20"/>
              </w:rPr>
              <w:t xml:space="preserve">All schema changes go through Alembic migrations reviewed by Vanshika; no raw ad-hoc ALTER statements outside migrations</w:t>
            </w:r>
          </w:p>
        </w:tc>
      </w:tr>
      <w:tr>
        <w:tc>
          <w:tcPr>
            <w:tcW w:type="dxa" w:w="3000"/>
            <w:vAlign w:val="center"/>
          </w:tcPr>
          <w:p>
            <w:r>
              <w:rPr>
                <w:rFonts w:ascii="Calibri" w:cs="Calibri" w:eastAsia="Calibri" w:hAnsi="Calibri"/>
                <w:b w:val="false"/>
                <w:bCs w:val="false"/>
                <w:sz w:val="20"/>
                <w:szCs w:val="20"/>
              </w:rPr>
              <w:t xml:space="preserve">Azure configuration problems (firewall, provisioning delays)</w:t>
            </w:r>
          </w:p>
        </w:tc>
        <w:tc>
          <w:tcPr>
            <w:tcW w:type="dxa" w:w="3000"/>
            <w:vAlign w:val="center"/>
          </w:tcPr>
          <w:p>
            <w:r>
              <w:t>Both: Aryan provisions cloud resources; Vanshika verifies deployment from frontend</w:t>
            </w:r>
          </w:p>
        </w:tc>
        <w:tc>
          <w:tcPr>
            <w:tcW w:type="dxa" w:w="3000"/>
            <w:vAlign w:val="center"/>
          </w:tcPr>
          <w:p>
            <w:r>
              <w:rPr>
                <w:rFonts w:ascii="Calibri" w:cs="Calibri" w:eastAsia="Calibri" w:hAnsi="Calibri"/>
                <w:b w:val="false"/>
                <w:bCs w:val="false"/>
                <w:sz w:val="20"/>
                <w:szCs w:val="20"/>
              </w:rPr>
              <w:t xml:space="preserve">Start Azure provisioning in Phase 1, not Phase 7; keep a local Docker Compose fallback demo ready at all times</w:t>
            </w:r>
          </w:p>
        </w:tc>
      </w:tr>
      <w:tr>
        <w:tc>
          <w:tcPr>
            <w:tcW w:type="dxa" w:w="3000"/>
            <w:vAlign w:val="center"/>
          </w:tcPr>
          <w:p>
            <w:r>
              <w:rPr>
                <w:rFonts w:ascii="Calibri" w:cs="Calibri" w:eastAsia="Calibri" w:hAnsi="Calibri"/>
                <w:b w:val="false"/>
                <w:bCs w:val="false"/>
                <w:sz w:val="20"/>
                <w:szCs w:val="20"/>
              </w:rPr>
              <w:t xml:space="preserve">Power BI limitations / licensing access</w:t>
            </w:r>
          </w:p>
        </w:tc>
        <w:tc>
          <w:tcPr>
            <w:tcW w:type="dxa" w:w="3000"/>
            <w:vAlign w:val="center"/>
          </w:tcPr>
          <w:p>
            <w:r>
              <w:t>Vanshika (build) + Aryan (SQL metric validation)</w:t>
            </w:r>
          </w:p>
        </w:tc>
        <w:tc>
          <w:tcPr>
            <w:tcW w:type="dxa" w:w="3000"/>
            <w:vAlign w:val="center"/>
          </w:tcPr>
          <w:p>
            <w:r>
              <w:rPr>
                <w:rFonts w:ascii="Calibri" w:cs="Calibri" w:eastAsia="Calibri" w:hAnsi="Calibri"/>
                <w:b w:val="false"/>
                <w:bCs w:val="false"/>
                <w:sz w:val="20"/>
                <w:szCs w:val="20"/>
              </w:rPr>
              <w:t xml:space="preserve">Confirm Power BI Service access early (Phase 1); if Service access is unavailable, submit with Power BI Desktop .pbix file plus exported screenshots as fallback evidence</w:t>
            </w:r>
          </w:p>
        </w:tc>
      </w:tr>
      <w:tr>
        <w:tc>
          <w:tcPr>
            <w:tcW w:type="dxa" w:w="3000"/>
            <w:vAlign w:val="center"/>
          </w:tcPr>
          <w:p>
            <w:r>
              <w:rPr>
                <w:rFonts w:ascii="Calibri" w:cs="Calibri" w:eastAsia="Calibri" w:hAnsi="Calibri"/>
                <w:b w:val="false"/>
                <w:bCs w:val="false"/>
                <w:sz w:val="20"/>
                <w:szCs w:val="20"/>
              </w:rPr>
              <w:t xml:space="preserve">Merge conflicts between the two partners</w:t>
            </w:r>
          </w:p>
        </w:tc>
        <w:tc>
          <w:tcPr>
            <w:tcW w:type="dxa" w:w="3000"/>
            <w:vAlign w:val="center"/>
          </w:tcPr>
          <w:p>
            <w:r>
              <w:t>Both</w:t>
            </w:r>
          </w:p>
        </w:tc>
        <w:tc>
          <w:tcPr>
            <w:tcW w:type="dxa" w:w="3000"/>
            <w:vAlign w:val="center"/>
          </w:tcPr>
          <w:p>
            <w:r>
              <w:rPr>
                <w:rFonts w:ascii="Calibri" w:cs="Calibri" w:eastAsia="Calibri" w:hAnsi="Calibri"/>
                <w:b w:val="false"/>
                <w:bCs w:val="false"/>
                <w:sz w:val="20"/>
                <w:szCs w:val="20"/>
              </w:rPr>
              <w:t xml:space="preserve">Frequent small PRs (Section 4) rather than large long-lived branches; conflicting-branch author rebases before re-review</w:t>
            </w:r>
          </w:p>
        </w:tc>
      </w:tr>
      <w:tr>
        <w:tc>
          <w:tcPr>
            <w:tcW w:type="dxa" w:w="3000"/>
            <w:vAlign w:val="center"/>
          </w:tcPr>
          <w:p>
            <w:r>
              <w:rPr>
                <w:rFonts w:ascii="Calibri" w:cs="Calibri" w:eastAsia="Calibri" w:hAnsi="Calibri"/>
                <w:b w:val="false"/>
                <w:bCs w:val="false"/>
                <w:sz w:val="20"/>
                <w:szCs w:val="20"/>
              </w:rPr>
              <w:t xml:space="preserve">Insufficient testing time before a milestone</w:t>
            </w:r>
          </w:p>
        </w:tc>
        <w:tc>
          <w:tcPr>
            <w:tcW w:type="dxa" w:w="3000"/>
            <w:vAlign w:val="center"/>
          </w:tcPr>
          <w:p>
            <w:r>
              <w:t>Both</w:t>
            </w:r>
          </w:p>
        </w:tc>
        <w:tc>
          <w:tcPr>
            <w:tcW w:type="dxa" w:w="3000"/>
            <w:vAlign w:val="center"/>
          </w:tcPr>
          <w:p>
            <w:r>
              <w:rPr>
                <w:rFonts w:ascii="Calibri" w:cs="Calibri" w:eastAsia="Calibri" w:hAnsi="Calibri"/>
                <w:b w:val="false"/>
                <w:bCs w:val="false"/>
                <w:sz w:val="20"/>
                <w:szCs w:val="20"/>
              </w:rPr>
              <w:t xml:space="preserve">Testing ownership (Section 7) runs in parallel with feature development per phase, not bolted on at the end</w:t>
            </w:r>
          </w:p>
        </w:tc>
      </w:tr>
      <w:tr>
        <w:tc>
          <w:tcPr>
            <w:tcW w:type="dxa" w:w="3000"/>
            <w:vAlign w:val="center"/>
          </w:tcPr>
          <w:p>
            <w:r>
              <w:rPr>
                <w:rFonts w:ascii="Calibri" w:cs="Calibri" w:eastAsia="Calibri" w:hAnsi="Calibri"/>
                <w:b w:val="false"/>
                <w:bCs w:val="false"/>
                <w:sz w:val="20"/>
                <w:szCs w:val="20"/>
              </w:rPr>
              <w:t xml:space="preserve">Scope creep into optional features (recommendations, QR attendance, extra caching)</w:t>
            </w:r>
          </w:p>
        </w:tc>
        <w:tc>
          <w:tcPr>
            <w:tcW w:type="dxa" w:w="3000"/>
            <w:vAlign w:val="center"/>
          </w:tcPr>
          <w:p>
            <w:r>
              <w:t>Both</w:t>
            </w:r>
          </w:p>
        </w:tc>
        <w:tc>
          <w:tcPr>
            <w:tcW w:type="dxa" w:w="3000"/>
            <w:vAlign w:val="center"/>
          </w:tcPr>
          <w:p>
            <w:r>
              <w:rPr>
                <w:rFonts w:ascii="Calibri" w:cs="Calibri" w:eastAsia="Calibri" w:hAnsi="Calibri"/>
                <w:b w:val="false"/>
                <w:bCs w:val="false"/>
                <w:sz w:val="20"/>
                <w:szCs w:val="20"/>
              </w:rPr>
              <w:t xml:space="preserve">Hard rule: no optional/post-MVP item (SDD Section 1.8) is started until all MVP tasks for the current phase are acceptance-criteria-complete</w:t>
            </w:r>
          </w:p>
        </w:tc>
      </w:tr>
      <w:tr>
        <w:tc>
          <w:tcPr>
            <w:tcW w:type="dxa" w:w="3000"/>
            <w:vAlign w:val="center"/>
          </w:tcPr>
          <w:p>
            <w:r>
              <w:rPr>
                <w:rFonts w:ascii="Calibri" w:cs="Calibri" w:eastAsia="Calibri" w:hAnsi="Calibri"/>
                <w:b w:val="false"/>
                <w:bCs w:val="false"/>
                <w:sz w:val="20"/>
                <w:szCs w:val="20"/>
              </w:rPr>
              <w:t xml:space="preserve">Ambiguous Registration/Design Review dates causing a missed early deadline</w:t>
            </w:r>
          </w:p>
        </w:tc>
        <w:tc>
          <w:tcPr>
            <w:tcW w:type="dxa" w:w="3000"/>
            <w:vAlign w:val="center"/>
          </w:tcPr>
          <w:p>
            <w:r>
              <w:t>Both</w:t>
            </w:r>
          </w:p>
        </w:tc>
        <w:tc>
          <w:tcPr>
            <w:tcW w:type="dxa" w:w="3000"/>
            <w:vAlign w:val="center"/>
          </w:tcPr>
          <w:p>
            <w:r>
              <w:rPr>
                <w:rFonts w:ascii="Calibri" w:cs="Calibri" w:eastAsia="Calibri" w:hAnsi="Calibri"/>
                <w:b w:val="false"/>
                <w:bCs w:val="false"/>
                <w:sz w:val="20"/>
                <w:szCs w:val="20"/>
              </w:rPr>
              <w:t xml:space="preserve">Confirm exact dates with the project lead within 24 hours of adopting this plan; Phase 2 is already time-boxed to the tentative Oct 19 date as a safety margin</w:t>
            </w:r>
          </w:p>
        </w:tc>
      </w:tr>
    </w:tbl>
    <w:p>
      <w:pPr>
        <w:pStyle w:val="Heading1"/>
        <w:spacing w:after="200" w:before="400"/>
      </w:pPr>
      <w:r>
        <w:t xml:space="preserve">9. Final Submission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A2E" w:val="clear"/>
            <w:vAlign w:val="center"/>
          </w:tcPr>
          <w:p>
            <w:r>
              <w:rPr>
                <w:rFonts w:ascii="Calibri" w:cs="Calibri" w:eastAsia="Calibri" w:hAnsi="Calibri"/>
                <w:b/>
                <w:bCs/>
                <w:color w:val="FFFFFF"/>
                <w:sz w:val="20"/>
                <w:szCs w:val="20"/>
              </w:rPr>
              <w:t xml:space="preserve">Item</w:t>
            </w:r>
          </w:p>
        </w:tc>
        <w:tc>
          <w:tcPr>
            <w:tcW w:type="dxa" w:w="3000"/>
            <w:shd w:fill="2E5A2E" w:val="clear"/>
            <w:vAlign w:val="center"/>
          </w:tcPr>
          <w:p>
            <w:r>
              <w:rPr>
                <w:rFonts w:ascii="Calibri" w:cs="Calibri" w:eastAsia="Calibri" w:hAnsi="Calibri"/>
                <w:b/>
                <w:bCs/>
                <w:color w:val="FFFFFF"/>
                <w:sz w:val="20"/>
                <w:szCs w:val="20"/>
              </w:rPr>
              <w:t xml:space="preserve">Owner</w:t>
            </w:r>
          </w:p>
        </w:tc>
        <w:tc>
          <w:tcPr>
            <w:tcW w:type="dxa" w:w="3000"/>
            <w:shd w:fill="2E5A2E" w:val="clear"/>
            <w:vAlign w:val="center"/>
          </w:tcPr>
          <w:p>
            <w:r>
              <w:rPr>
                <w:rFonts w:ascii="Calibri" w:cs="Calibri" w:eastAsia="Calibri" w:hAnsi="Calibri"/>
                <w:b/>
                <w:bCs/>
                <w:color w:val="FFFFFF"/>
                <w:sz w:val="20"/>
                <w:szCs w:val="20"/>
              </w:rPr>
              <w:t xml:space="preserve">Status</w:t>
            </w:r>
          </w:p>
        </w:tc>
      </w:tr>
      <w:tr>
        <w:tc>
          <w:tcPr>
            <w:tcW w:type="dxa" w:w="3000"/>
            <w:vAlign w:val="center"/>
          </w:tcPr>
          <w:p>
            <w:r>
              <w:rPr>
                <w:rFonts w:ascii="Calibri" w:cs="Calibri" w:eastAsia="Calibri" w:hAnsi="Calibri"/>
                <w:b w:val="false"/>
                <w:bCs w:val="false"/>
                <w:sz w:val="20"/>
                <w:szCs w:val="20"/>
              </w:rPr>
              <w:t xml:space="preserve">All source code merged to main, tagged final-submission-v1</w:t>
            </w:r>
          </w:p>
        </w:tc>
        <w:tc>
          <w:tcPr>
            <w:tcW w:type="dxa" w:w="3000"/>
            <w:vAlign w:val="center"/>
          </w:tcPr>
          <w:p>
            <w:r>
              <w:rPr>
                <w:rFonts w:ascii="Calibri" w:cs="Calibri" w:eastAsia="Calibri" w:hAnsi="Calibri"/>
                <w:b w:val="false"/>
                <w:bCs w:val="false"/>
                <w:sz w:val="20"/>
                <w:szCs w:val="20"/>
              </w:rPr>
              <w:t xml:space="preserve">Both</w:t>
            </w:r>
          </w:p>
        </w:tc>
        <w:tc>
          <w:tcPr>
            <w:tcW w:type="dxa" w:w="3000"/>
            <w:vAlign w:val="center"/>
          </w:tcPr>
          <w:p>
            <w:r>
              <w:rPr>
                <w:rFonts w:ascii="Calibri" w:cs="Calibri" w:eastAsia="Calibri" w:hAnsi="Calibri"/>
                <w:b w:val="false"/>
                <w:bCs w:val="false"/>
                <w:sz w:val="20"/>
                <w:szCs w:val="20"/>
              </w:rPr>
              <w:t xml:space="preserve">Pending</w:t>
            </w:r>
          </w:p>
        </w:tc>
      </w:tr>
      <w:tr>
        <w:tc>
          <w:tcPr>
            <w:tcW w:type="dxa" w:w="3000"/>
            <w:vAlign w:val="center"/>
          </w:tcPr>
          <w:p>
            <w:r>
              <w:rPr>
                <w:rFonts w:ascii="Calibri" w:cs="Calibri" w:eastAsia="Calibri" w:hAnsi="Calibri"/>
                <w:b w:val="false"/>
                <w:bCs w:val="false"/>
                <w:sz w:val="20"/>
                <w:szCs w:val="20"/>
              </w:rPr>
              <w:t xml:space="preserve">System Design Document (10 sections, diagrams, ER diagram)</w:t>
            </w:r>
          </w:p>
        </w:tc>
        <w:tc>
          <w:tcPr>
            <w:tcW w:type="dxa" w:w="3000"/>
            <w:vAlign w:val="center"/>
          </w:tcPr>
          <w:p>
            <w:r>
              <w:t>Both (each owns and reviews assigned SDD sections)</w:t>
            </w:r>
          </w:p>
        </w:tc>
        <w:tc>
          <w:tcPr>
            <w:tcW w:type="dxa" w:w="3000"/>
            <w:vAlign w:val="center"/>
          </w:tcPr>
          <w:p>
            <w:r>
              <w:rPr>
                <w:rFonts w:ascii="Calibri" w:cs="Calibri" w:eastAsia="Calibri" w:hAnsi="Calibri"/>
                <w:b w:val="false"/>
                <w:bCs w:val="false"/>
                <w:sz w:val="20"/>
                <w:szCs w:val="20"/>
              </w:rPr>
              <w:t xml:space="preserve">Pending</w:t>
            </w:r>
          </w:p>
        </w:tc>
      </w:tr>
      <w:tr>
        <w:tc>
          <w:tcPr>
            <w:tcW w:type="dxa" w:w="3000"/>
            <w:vAlign w:val="center"/>
          </w:tcPr>
          <w:p>
            <w:r>
              <w:rPr>
                <w:rFonts w:ascii="Calibri" w:cs="Calibri" w:eastAsia="Calibri" w:hAnsi="Calibri"/>
                <w:b w:val="false"/>
                <w:bCs w:val="false"/>
                <w:sz w:val="20"/>
                <w:szCs w:val="20"/>
              </w:rPr>
              <w:t xml:space="preserve">Execution plan (this document) kept up to date with actuals</w:t>
            </w:r>
          </w:p>
        </w:tc>
        <w:tc>
          <w:tcPr>
            <w:tcW w:type="dxa" w:w="3000"/>
            <w:vAlign w:val="center"/>
          </w:tcPr>
          <w:p>
            <w:r>
              <w:t>Both (each updates own tasks; Vanshika maintains consolidated plan)</w:t>
            </w:r>
          </w:p>
        </w:tc>
        <w:tc>
          <w:tcPr>
            <w:tcW w:type="dxa" w:w="3000"/>
            <w:vAlign w:val="center"/>
          </w:tcPr>
          <w:p>
            <w:r>
              <w:rPr>
                <w:rFonts w:ascii="Calibri" w:cs="Calibri" w:eastAsia="Calibri" w:hAnsi="Calibri"/>
                <w:b w:val="false"/>
                <w:bCs w:val="false"/>
                <w:sz w:val="20"/>
                <w:szCs w:val="20"/>
              </w:rPr>
              <w:t xml:space="preserve">Pending</w:t>
            </w:r>
          </w:p>
        </w:tc>
      </w:tr>
      <w:tr>
        <w:tc>
          <w:tcPr>
            <w:tcW w:type="dxa" w:w="3000"/>
            <w:vAlign w:val="center"/>
          </w:tcPr>
          <w:p>
            <w:r>
              <w:rPr>
                <w:rFonts w:ascii="Calibri" w:cs="Calibri" w:eastAsia="Calibri" w:hAnsi="Calibri"/>
                <w:b w:val="false"/>
                <w:bCs w:val="false"/>
                <w:sz w:val="20"/>
                <w:szCs w:val="20"/>
              </w:rPr>
              <w:t xml:space="preserve">Live cloud URL (frontend + backend) reachable over HTTPS</w:t>
            </w:r>
          </w:p>
        </w:tc>
        <w:tc>
          <w:tcPr>
            <w:tcW w:type="dxa" w:w="3000"/>
            <w:vAlign w:val="center"/>
          </w:tcPr>
          <w:p>
            <w:r>
              <w:t>Aryan (backend) + Vanshika (frontend pipeline verification)</w:t>
            </w:r>
          </w:p>
        </w:tc>
        <w:tc>
          <w:tcPr>
            <w:tcW w:type="dxa" w:w="3000"/>
            <w:vAlign w:val="center"/>
          </w:tcPr>
          <w:p>
            <w:r>
              <w:rPr>
                <w:rFonts w:ascii="Calibri" w:cs="Calibri" w:eastAsia="Calibri" w:hAnsi="Calibri"/>
                <w:b w:val="false"/>
                <w:bCs w:val="false"/>
                <w:sz w:val="20"/>
                <w:szCs w:val="20"/>
              </w:rPr>
              <w:t xml:space="preserve">Pending</w:t>
            </w:r>
          </w:p>
        </w:tc>
      </w:tr>
      <w:tr>
        <w:tc>
          <w:tcPr>
            <w:tcW w:type="dxa" w:w="3000"/>
            <w:vAlign w:val="center"/>
          </w:tcPr>
          <w:p>
            <w:r>
              <w:rPr>
                <w:rFonts w:ascii="Calibri" w:cs="Calibri" w:eastAsia="Calibri" w:hAnsi="Calibri"/>
                <w:b w:val="false"/>
                <w:bCs w:val="false"/>
                <w:sz w:val="20"/>
                <w:szCs w:val="20"/>
              </w:rPr>
              <w:t xml:space="preserve">Database scripts (migrations + CREATE TABLE source) in db/</w:t>
            </w:r>
          </w:p>
        </w:tc>
        <w:tc>
          <w:tcPr>
            <w:tcW w:type="dxa" w:w="3000"/>
            <w:vAlign w:val="center"/>
          </w:tcPr>
          <w:p>
            <w:r>
              <w:t>Aryan (schema/migrations) + Vanshika (review)</w:t>
            </w:r>
          </w:p>
        </w:tc>
        <w:tc>
          <w:tcPr>
            <w:tcW w:type="dxa" w:w="3000"/>
            <w:vAlign w:val="center"/>
          </w:tcPr>
          <w:p>
            <w:r>
              <w:rPr>
                <w:rFonts w:ascii="Calibri" w:cs="Calibri" w:eastAsia="Calibri" w:hAnsi="Calibri"/>
                <w:b w:val="false"/>
                <w:bCs w:val="false"/>
                <w:sz w:val="20"/>
                <w:szCs w:val="20"/>
              </w:rPr>
              <w:t xml:space="preserve">Pending</w:t>
            </w:r>
          </w:p>
        </w:tc>
      </w:tr>
      <w:tr>
        <w:tc>
          <w:tcPr>
            <w:tcW w:type="dxa" w:w="3000"/>
            <w:vAlign w:val="center"/>
          </w:tcPr>
          <w:p>
            <w:r>
              <w:rPr>
                <w:rFonts w:ascii="Calibri" w:cs="Calibri" w:eastAsia="Calibri" w:hAnsi="Calibri"/>
                <w:b w:val="false"/>
                <w:bCs w:val="false"/>
                <w:sz w:val="20"/>
                <w:szCs w:val="20"/>
              </w:rPr>
              <w:t xml:space="preserve">ER diagram (Mermaid source + rendered image)</w:t>
            </w:r>
          </w:p>
        </w:tc>
        <w:tc>
          <w:tcPr>
            <w:tcW w:type="dxa" w:w="3000"/>
            <w:vAlign w:val="center"/>
          </w:tcPr>
          <w:p>
            <w:r>
              <w:t>Vanshika (diagram) + Aryan (schema verification)</w:t>
            </w:r>
          </w:p>
        </w:tc>
        <w:tc>
          <w:tcPr>
            <w:tcW w:type="dxa" w:w="3000"/>
            <w:vAlign w:val="center"/>
          </w:tcPr>
          <w:p>
            <w:r>
              <w:rPr>
                <w:rFonts w:ascii="Calibri" w:cs="Calibri" w:eastAsia="Calibri" w:hAnsi="Calibri"/>
                <w:b w:val="false"/>
                <w:bCs w:val="false"/>
                <w:sz w:val="20"/>
                <w:szCs w:val="20"/>
              </w:rPr>
              <w:t xml:space="preserve">Pending</w:t>
            </w:r>
          </w:p>
        </w:tc>
      </w:tr>
      <w:tr>
        <w:tc>
          <w:tcPr>
            <w:tcW w:type="dxa" w:w="3000"/>
            <w:vAlign w:val="center"/>
          </w:tcPr>
          <w:p>
            <w:r>
              <w:rPr>
                <w:rFonts w:ascii="Calibri" w:cs="Calibri" w:eastAsia="Calibri" w:hAnsi="Calibri"/>
                <w:b w:val="false"/>
                <w:bCs w:val="false"/>
                <w:sz w:val="20"/>
                <w:szCs w:val="20"/>
              </w:rPr>
              <w:t xml:space="preserve">Threat model / threat register with verification tests</w:t>
            </w:r>
          </w:p>
        </w:tc>
        <w:tc>
          <w:tcPr>
            <w:tcW w:type="dxa" w:w="3000"/>
            <w:vAlign w:val="center"/>
          </w:tcPr>
          <w:p>
            <w:r>
              <w:t>Aryan (technical threat entries) + Vanshika (register assembly)</w:t>
            </w:r>
          </w:p>
        </w:tc>
        <w:tc>
          <w:tcPr>
            <w:tcW w:type="dxa" w:w="3000"/>
            <w:vAlign w:val="center"/>
          </w:tcPr>
          <w:p>
            <w:r>
              <w:rPr>
                <w:rFonts w:ascii="Calibri" w:cs="Calibri" w:eastAsia="Calibri" w:hAnsi="Calibri"/>
                <w:b w:val="false"/>
                <w:bCs w:val="false"/>
                <w:sz w:val="20"/>
                <w:szCs w:val="20"/>
              </w:rPr>
              <w:t xml:space="preserve">Pending</w:t>
            </w:r>
          </w:p>
        </w:tc>
      </w:tr>
      <w:tr>
        <w:tc>
          <w:tcPr>
            <w:tcW w:type="dxa" w:w="3000"/>
            <w:vAlign w:val="center"/>
          </w:tcPr>
          <w:p>
            <w:r>
              <w:rPr>
                <w:rFonts w:ascii="Calibri" w:cs="Calibri" w:eastAsia="Calibri" w:hAnsi="Calibri"/>
                <w:b w:val="false"/>
                <w:bCs w:val="false"/>
                <w:sz w:val="20"/>
                <w:szCs w:val="20"/>
              </w:rPr>
              <w:t xml:space="preserve">Security checklist with pass/fail evidence</w:t>
            </w:r>
          </w:p>
        </w:tc>
        <w:tc>
          <w:tcPr>
            <w:tcW w:type="dxa" w:w="3000"/>
            <w:vAlign w:val="center"/>
          </w:tcPr>
          <w:p>
            <w:r>
              <w:t>Vanshika (checklist) + Aryan (mitigation evidence)</w:t>
            </w:r>
          </w:p>
        </w:tc>
        <w:tc>
          <w:tcPr>
            <w:tcW w:type="dxa" w:w="3000"/>
            <w:vAlign w:val="center"/>
          </w:tcPr>
          <w:p>
            <w:r>
              <w:rPr>
                <w:rFonts w:ascii="Calibri" w:cs="Calibri" w:eastAsia="Calibri" w:hAnsi="Calibri"/>
                <w:b w:val="false"/>
                <w:bCs w:val="false"/>
                <w:sz w:val="20"/>
                <w:szCs w:val="20"/>
              </w:rPr>
              <w:t xml:space="preserve">Pending</w:t>
            </w:r>
          </w:p>
        </w:tc>
      </w:tr>
      <w:tr>
        <w:tc>
          <w:tcPr>
            <w:tcW w:type="dxa" w:w="3000"/>
            <w:vAlign w:val="center"/>
          </w:tcPr>
          <w:p>
            <w:r>
              <w:rPr>
                <w:rFonts w:ascii="Calibri" w:cs="Calibri" w:eastAsia="Calibri" w:hAnsi="Calibri"/>
                <w:b w:val="false"/>
                <w:bCs w:val="false"/>
                <w:sz w:val="20"/>
                <w:szCs w:val="20"/>
              </w:rPr>
              <w:t xml:space="preserve">Analytics report (Power BI dashboards + SQL cross-check)</w:t>
            </w:r>
          </w:p>
        </w:tc>
        <w:tc>
          <w:tcPr>
            <w:tcW w:type="dxa" w:w="3000"/>
            <w:vAlign w:val="center"/>
          </w:tcPr>
          <w:p>
            <w:r>
              <w:t>Vanshika (dashboards) + Aryan (SQL cross-check)</w:t>
            </w:r>
          </w:p>
        </w:tc>
        <w:tc>
          <w:tcPr>
            <w:tcW w:type="dxa" w:w="3000"/>
            <w:vAlign w:val="center"/>
          </w:tcPr>
          <w:p>
            <w:r>
              <w:rPr>
                <w:rFonts w:ascii="Calibri" w:cs="Calibri" w:eastAsia="Calibri" w:hAnsi="Calibri"/>
                <w:b w:val="false"/>
                <w:bCs w:val="false"/>
                <w:sz w:val="20"/>
                <w:szCs w:val="20"/>
              </w:rPr>
              <w:t xml:space="preserve">Pending</w:t>
            </w:r>
          </w:p>
        </w:tc>
      </w:tr>
      <w:tr>
        <w:tc>
          <w:tcPr>
            <w:tcW w:type="dxa" w:w="3000"/>
            <w:vAlign w:val="center"/>
          </w:tcPr>
          <w:p>
            <w:r>
              <w:rPr>
                <w:rFonts w:ascii="Calibri" w:cs="Calibri" w:eastAsia="Calibri" w:hAnsi="Calibri"/>
                <w:b w:val="false"/>
                <w:bCs w:val="false"/>
                <w:sz w:val="20"/>
                <w:szCs w:val="20"/>
              </w:rPr>
              <w:t xml:space="preserve">Testing evidence (CI run links, coverage summary, E2E report)</w:t>
            </w:r>
          </w:p>
        </w:tc>
        <w:tc>
          <w:tcPr>
            <w:tcW w:type="dxa" w:w="3000"/>
            <w:vAlign w:val="center"/>
          </w:tcPr>
          <w:p>
            <w:r>
              <w:t>Both (each supplies evidence for own tests)</w:t>
            </w:r>
          </w:p>
        </w:tc>
        <w:tc>
          <w:tcPr>
            <w:tcW w:type="dxa" w:w="3000"/>
            <w:vAlign w:val="center"/>
          </w:tcPr>
          <w:p>
            <w:r>
              <w:rPr>
                <w:rFonts w:ascii="Calibri" w:cs="Calibri" w:eastAsia="Calibri" w:hAnsi="Calibri"/>
                <w:b w:val="false"/>
                <w:bCs w:val="false"/>
                <w:sz w:val="20"/>
                <w:szCs w:val="20"/>
              </w:rPr>
              <w:t xml:space="preserve">Pending</w:t>
            </w:r>
          </w:p>
        </w:tc>
      </w:tr>
      <w:tr>
        <w:tc>
          <w:tcPr>
            <w:tcW w:type="dxa" w:w="3000"/>
            <w:vAlign w:val="center"/>
          </w:tcPr>
          <w:p>
            <w:r>
              <w:rPr>
                <w:rFonts w:ascii="Calibri" w:cs="Calibri" w:eastAsia="Calibri" w:hAnsi="Calibri"/>
                <w:b w:val="false"/>
                <w:bCs w:val="false"/>
                <w:sz w:val="20"/>
                <w:szCs w:val="20"/>
              </w:rPr>
              <w:t xml:space="preserve">Setup/run instructions (README) verified by the other partner from a clean checkout</w:t>
            </w:r>
          </w:p>
        </w:tc>
        <w:tc>
          <w:tcPr>
            <w:tcW w:type="dxa" w:w="3000"/>
            <w:vAlign w:val="center"/>
          </w:tcPr>
          <w:p>
            <w:r>
              <w:t>Both</w:t>
            </w:r>
          </w:p>
        </w:tc>
        <w:tc>
          <w:tcPr>
            <w:tcW w:type="dxa" w:w="3000"/>
            <w:vAlign w:val="center"/>
          </w:tcPr>
          <w:p>
            <w:r>
              <w:rPr>
                <w:rFonts w:ascii="Calibri" w:cs="Calibri" w:eastAsia="Calibri" w:hAnsi="Calibri"/>
                <w:b w:val="false"/>
                <w:bCs w:val="false"/>
                <w:sz w:val="20"/>
                <w:szCs w:val="20"/>
              </w:rPr>
              <w:t xml:space="preserve">Pending</w:t>
            </w:r>
          </w:p>
        </w:tc>
      </w:tr>
      <w:tr>
        <w:tc>
          <w:tcPr>
            <w:tcW w:type="dxa" w:w="3000"/>
            <w:vAlign w:val="center"/>
          </w:tcPr>
          <w:p>
            <w:r>
              <w:rPr>
                <w:rFonts w:ascii="Calibri" w:cs="Calibri" w:eastAsia="Calibri" w:hAnsi="Calibri"/>
                <w:b w:val="false"/>
                <w:bCs w:val="false"/>
                <w:sz w:val="20"/>
                <w:szCs w:val="20"/>
              </w:rPr>
              <w:t xml:space="preserve">Demo script + backup recorded demo video</w:t>
            </w:r>
          </w:p>
        </w:tc>
        <w:tc>
          <w:tcPr>
            <w:tcW w:type="dxa" w:w="3000"/>
            <w:vAlign w:val="center"/>
          </w:tcPr>
          <w:p>
            <w:r>
              <w:t>Aryan (technical script) + Vanshika (recording/UI walkthrough)</w:t>
            </w:r>
          </w:p>
        </w:tc>
        <w:tc>
          <w:tcPr>
            <w:tcW w:type="dxa" w:w="3000"/>
            <w:vAlign w:val="center"/>
          </w:tcPr>
          <w:p>
            <w:r>
              <w:rPr>
                <w:rFonts w:ascii="Calibri" w:cs="Calibri" w:eastAsia="Calibri" w:hAnsi="Calibri"/>
                <w:b w:val="false"/>
                <w:bCs w:val="false"/>
                <w:sz w:val="20"/>
                <w:szCs w:val="20"/>
              </w:rPr>
              <w:t xml:space="preserve">Pending</w:t>
            </w:r>
          </w:p>
        </w:tc>
      </w:tr>
      <w:tr>
        <w:tc>
          <w:tcPr>
            <w:tcW w:type="dxa" w:w="3000"/>
            <w:vAlign w:val="center"/>
          </w:tcPr>
          <w:p>
            <w:r>
              <w:rPr>
                <w:rFonts w:ascii="Calibri" w:cs="Calibri" w:eastAsia="Calibri" w:hAnsi="Calibri"/>
                <w:b w:val="false"/>
                <w:bCs w:val="false"/>
                <w:sz w:val="20"/>
                <w:szCs w:val="20"/>
              </w:rPr>
              <w:t xml:space="preserve">Feature freeze observed (no new features after Nov 4)</w:t>
            </w:r>
          </w:p>
        </w:tc>
        <w:tc>
          <w:tcPr>
            <w:tcW w:type="dxa" w:w="3000"/>
            <w:vAlign w:val="center"/>
          </w:tcPr>
          <w:p>
            <w:r>
              <w:rPr>
                <w:rFonts w:ascii="Calibri" w:cs="Calibri" w:eastAsia="Calibri" w:hAnsi="Calibri"/>
                <w:b w:val="false"/>
                <w:bCs w:val="false"/>
                <w:sz w:val="20"/>
                <w:szCs w:val="20"/>
              </w:rPr>
              <w:t xml:space="preserve">Both</w:t>
            </w:r>
          </w:p>
        </w:tc>
        <w:tc>
          <w:tcPr>
            <w:tcW w:type="dxa" w:w="3000"/>
            <w:vAlign w:val="center"/>
          </w:tcPr>
          <w:p>
            <w:r>
              <w:rPr>
                <w:rFonts w:ascii="Calibri" w:cs="Calibri" w:eastAsia="Calibri" w:hAnsi="Calibri"/>
                <w:b w:val="false"/>
                <w:bCs w:val="false"/>
                <w:sz w:val="20"/>
                <w:szCs w:val="20"/>
              </w:rPr>
              <w:t xml:space="preserve">Pending</w:t>
            </w:r>
          </w:p>
        </w:tc>
      </w:tr>
    </w:tbl>
    <w:p>
      <w:pPr>
        <w:spacing w:after="120"/>
      </w:pPr>
      <w:r>
        <w:rPr>
          <w:rFonts w:ascii="Calibri" w:cs="Calibri" w:eastAsia="Calibri" w:hAnsi="Calibri"/>
        </w:rPr>
        <w:t xml:space="preserve">Process: feature freeze on Nov 4, 2026. Final pull request to main due Nov 5 EOD, reviewed and merged by both partners. Release tag final-submission-v1 cut immediately after merge. Final verification: both partners independently clone the tagged commit, run it from scratch (docs/README only) and confirm the live URL and one full lifecycle journey work, the morning of Nov 6 before submission.</w:t>
      </w:r>
    </w:p>
    <w:p>
      <w:pPr>
        <w:spacing w:before="160"/>
      </w:pPr>
      <w:r>
        <w:rPr>
          <w:b/>
        </w:rPr>
        <w:t xml:space="preserve">Workload balancing rule (revised): </w:t>
      </w:r>
      <w:r>
        <w:t>The 50/50 target is based on total effort and deadline risk, not equal task counts. Each partner must log actual hours against GitHub Issues. At the end of each phase, compare remaining hours and reassign the next independent task if either partner is more than 20% ahead in estimated remaining effort. Neither partner should be the sole owner of both implementation and final verification for a critical feature.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ClubSphere — Execution Plan (Aryan &amp; Vanshika)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2026-10-12T11:14:10.012Z</dcterms:created>
  <dcterms:modified xsi:type="dcterms:W3CDTF">2026-10-12T11:14:10.012Z</dcterms:modified>
  <dc:title>ClubSphere — Revised Equal Work Distribution Plan</dc:title>
  <dc:subject>Revised two-person execution plan with balanced implementation, testing, deployment, and documentation responsibilities</dc:subject>
</cp:coreProperties>
</file>

<file path=docProps/custom.xml><?xml version="1.0" encoding="utf-8"?>
<Properties xmlns="http://schemas.openxmlformats.org/officeDocument/2006/custom-properties" xmlns:vt="http://schemas.openxmlformats.org/officeDocument/2006/docPropsVTypes"/>
</file>