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E3A5F"/>
          <w:sz w:val="72"/>
          <w:szCs w:val="72"/>
        </w:rPr>
        <w:t xml:space="preserve">FraudGuard</w:t>
      </w:r>
    </w:p>
    <w:p>
      <w:pPr>
        <w:spacing w:after="40" w:before="40"/>
        <w:jc w:val="center"/>
      </w:pPr>
      <w:r>
        <w:rPr>
          <w:rFonts w:ascii="Arial" w:cs="Arial" w:eastAsia="Arial" w:hAnsi="Arial"/>
          <w:color w:val="1E40AF"/>
          <w:sz w:val="36"/>
          <w:szCs w:val="36"/>
        </w:rPr>
        <w:t xml:space="preserve">Fraud Detection, Alert &amp; Monitoring (FDAM) System</w:t>
      </w:r>
    </w:p>
    <w:p>
      <w:pPr>
        <w:spacing w:after="280" w:before="40"/>
        <w:jc w:val="center"/>
      </w:pPr>
      <w:r>
        <w:rPr>
          <w:rFonts w:ascii="Arial" w:cs="Arial" w:eastAsia="Arial" w:hAnsi="Arial"/>
          <w:i/>
          <w:iCs/>
          <w:color w:val="6B7280"/>
          <w:sz w:val="26"/>
          <w:szCs w:val="26"/>
        </w:rPr>
        <w:t xml:space="preserve">Complete Interview Preparation &amp; Project Explainer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Team: SPARK</w:t>
            </w:r>
          </w:p>
        </w:tc>
        <w:tc>
          <w:tcPr>
            <w:tcW w:type="dxa" w:w="3600"/>
            <w:tcBorders>
              <w:top w:val="single" w:color="CCCCCC" w:sz="1"/>
              <w:left w:val="single" w:color="CCCCCC" w:sz="1"/>
              <w:bottom w:val="single" w:color="CCCCCC" w:sz="1"/>
              <w:right w:val="single" w:color="CCCCCC" w:sz="1"/>
            </w:tcBorders>
            <w:shd w:fill="1E40AF"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Execute 4.0 — SabPaisa</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200"/>
              <w:bottom w:type="dxa" w:w="80"/>
              <w:right w:type="dxa" w:w="200"/>
            </w:tcMar>
          </w:tcPr>
          <w:p>
            <w:pPr>
              <w:jc w:val="center"/>
            </w:pPr>
            <w:r>
              <w:rPr>
                <w:rFonts w:ascii="Arial" w:cs="Arial" w:eastAsia="Arial" w:hAnsi="Arial"/>
                <w:color w:val="374151"/>
                <w:sz w:val="20"/>
                <w:szCs w:val="20"/>
              </w:rPr>
              <w:t xml:space="preserve">Aryan Goel &amp; Dhruv Meerwal</w:t>
            </w:r>
          </w:p>
        </w:tc>
        <w:tc>
          <w:tcPr>
            <w:tcW w:type="dxa" w:w="3600"/>
            <w:tcBorders>
              <w:top w:val="single" w:color="CCCCCC" w:sz="1"/>
              <w:left w:val="single" w:color="CCCCCC" w:sz="1"/>
              <w:bottom w:val="single" w:color="CCCCCC" w:sz="1"/>
              <w:right w:val="single" w:color="CCCCCC" w:sz="1"/>
            </w:tcBorders>
            <w:shd w:fill="EFF6FF" w:val="clear"/>
            <w:tcMar>
              <w:top w:type="dxa" w:w="80"/>
              <w:left w:type="dxa" w:w="200"/>
              <w:bottom w:type="dxa" w:w="80"/>
              <w:right w:type="dxa" w:w="200"/>
            </w:tcMar>
          </w:tcPr>
          <w:p>
            <w:pPr>
              <w:jc w:val="center"/>
            </w:pPr>
            <w:r>
              <w:rPr>
                <w:rFonts w:ascii="Arial" w:cs="Arial" w:eastAsia="Arial" w:hAnsi="Arial"/>
                <w:color w:val="374151"/>
                <w:sz w:val="20"/>
                <w:szCs w:val="20"/>
              </w:rPr>
              <w:t xml:space="preserve">Delhi Technological University</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1. Project Overview</w:t>
      </w:r>
    </w:p>
    <w:p>
      <w:pPr>
        <w:pBdr>
          <w:bottom w:val="single" w:color="1E40AF"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FraudGuard — Fraud Detection, Alert &amp; Monitoring (FDAM) System</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Hackathon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Execute 4.0, organized by SabPaisa (a payment gateway company)</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Team</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Team SPARK — Aryan Goel &amp; Dhruv Meerwal, Delhi Technological University</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Outcome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Winning Project</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Live URL</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https://execute-4-0.vercel.app/</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Core Goal</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Build a real-time, hybrid AI + rule-based fraud detection platform that integrates with payment gateways</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Project Summary (30-second elevator pitch)</w:t>
      </w:r>
    </w:p>
    <w:p>
      <w:pPr>
        <w:spacing w:after="60" w:before="60"/>
      </w:pPr>
      <w:r>
        <w:rPr>
          <w:rFonts w:ascii="Arial" w:cs="Arial" w:eastAsia="Arial" w:hAnsi="Arial"/>
          <w:sz w:val="22"/>
          <w:szCs w:val="22"/>
        </w:rPr>
        <w:t xml:space="preserve">FraudGuard is an end-to-end Fraud Detection, Alert, and Monitoring platform built for payment gateways like SabPaisa. It combines rule-based logic with multiple ML models (Random Forest, XGBoost, Neural Networks, Logistic Regression) and anomaly detection (Isolation Forest) to identify fraudulent transactions in real-time with sub-300ms response time. The platform features a fully interactive dashboard, a no-code rule engine, comprehensive API suite, and a self-improving feedback loop — making it both technically robust and analyst-friendly.</w:t>
      </w:r>
    </w:p>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2. Problem Statement — What We Solved</w:t>
      </w:r>
    </w:p>
    <w:p>
      <w:pPr>
        <w:pBdr>
          <w:bottom w:val="single" w:color="1E40AF" w:sz="4" w:space="1"/>
        </w:pBdr>
        <w:spacing w:after="120" w:before="120"/>
      </w:pPr>
      <w:r>
        <w:t xml:space="preserve"/>
      </w:r>
    </w:p>
    <w:p>
      <w:pPr>
        <w:spacing w:after="60" w:before="60"/>
      </w:pPr>
      <w:r>
        <w:t xml:space="preserve"/>
      </w:r>
    </w:p>
    <w:p>
      <w:pPr>
        <w:spacing w:after="60" w:before="60"/>
      </w:pPr>
      <w:r>
        <w:rPr>
          <w:rFonts w:ascii="Arial" w:cs="Arial" w:eastAsia="Arial" w:hAnsi="Arial"/>
          <w:sz w:val="22"/>
          <w:szCs w:val="22"/>
        </w:rPr>
        <w:t xml:space="preserve">The hackathon was organized by SabPaisa, a real payment gateway handling thousands of transactions daily. The five core challenges addressed were: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1. Fraudulent Transaction Detection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Identifying unauthorized or suspicious financial transactions using AI/ML among 172,926 transactions where fraud rate is only 0.0064% (11 fraud cases).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2. Real-Time Fraud Prevention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Ensuring instant detection within 300ms to minimize financial losses. Batch or delayed systems cannot prevent fraud once a transaction is processed.</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3. Anomaly Detection in Payments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Flagging unusual behavior like high-value transactions, rapid purchases, device/location mismatches — patterns that rule-based systems miss.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4. Handling Imbalanced Data</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Fraud cases are ~0.006% of all transactions. Standard ML models predict all transactions as 'not fraud' and still achieve 99.99% accuracy — making raw accuracy meaningless.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5. Scalable Fraud Monitoring</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Building an enterprise-grade system that integrates with payment gateways, supports millions of transactions, and provides continuous monitoring tools for analysts.</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3. Dataset — Deep Analysis</w:t>
      </w:r>
    </w:p>
    <w:p>
      <w:pPr>
        <w:pBdr>
          <w:bottom w:val="single" w:color="1E40AF" w:sz="4"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1E40AF"/>
          <w:sz w:val="26"/>
          <w:szCs w:val="26"/>
        </w:rPr>
        <w:t xml:space="preserve">3.1 Training Dataset (transactions_train.csv)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Total Transactions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172,926 rows × 12 columns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Date Range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November 1–6, 2024 (6 days of real payment gateway data)</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Fraud Cases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11 transactions (0.0064% — extremely imbalanced)</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Legitimate Cases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172,915 transactions (99.9936%)</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Avg Legitimate Amount</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INR 1,577.52</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Avg Fraud Amount</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INR 6,561.36 (4.16x higher than legit)</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Fraud Amount Range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INR 300 — INR 24,990</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Unique Payer Emails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41,146</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Unique Payee IDs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414</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Missing Values</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transaction_amount: 72 nulls; payer_email: 15 nulls; payer_mobile: 104,315 nulls (60% — many web transactions have no mobile)</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3.2 Feature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&amp; Key Insight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transaction_amount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INR 1 to INR 7,000,035. Median: INR 205.9. Fraud txns avg 4x higher. Key feature for rule-based detection.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transaction_channel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w/W (~93%), mobile/M (~7%). 6 of 11 frauds on mobile; 5 on Web (W). Note: 'w' and 'W' are the same channel — required preprocessing/normalization.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transaction_payment_mode_anonymous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(encoded)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Anonymized payment mode (UPI, Card, Net Banking, etc). Mode 0 is most common (116K). Fraud seen in modes 10, 2, 6.</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payer_email_anonymous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hashed payer email for privacy. 41,146 unique payers. Allows payer-level frequency and behavior tracking.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payee_ip_anonymous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Hashed IP of the payee/merchant. Identical hash across almost all records suggests a single merchant endpoint — key data quality observation.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is_fraud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Legitimate, 1 = Fraud. Training: 11 frauds / 172,915 legitimate. Submission: 6 predicted frauds / 148,228 test transactions.</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3.3 Key Data Insights for Interview</w:t>
      </w:r>
    </w:p>
    <w:p>
      <w:pPr>
        <w:pStyle w:val="ListParagraph"/>
        <w:numPr>
          <w:ilvl w:val="0"/>
          <w:numId w:val="2"/>
        </w:numPr>
        <w:spacing w:after="40" w:before="40"/>
      </w:pPr>
      <w:r>
        <w:rPr>
          <w:rFonts w:ascii="Arial" w:cs="Arial" w:eastAsia="Arial" w:hAnsi="Arial"/>
          <w:sz w:val="22"/>
          <w:szCs w:val="22"/>
        </w:rPr>
        <w:t xml:space="preserve">Extreme class imbalance: 0.0064% fraud rate makes accuracy a misleading metric — use Precision, Recall, F1, ROC-AUC, and Precision-Recall AUC instead.</w:t>
      </w:r>
    </w:p>
    <w:p>
      <w:pPr>
        <w:pStyle w:val="ListParagraph"/>
        <w:numPr>
          <w:ilvl w:val="0"/>
          <w:numId w:val="2"/>
        </w:numPr>
        <w:spacing w:after="40" w:before="40"/>
      </w:pPr>
      <w:r>
        <w:rPr>
          <w:rFonts w:ascii="Arial" w:cs="Arial" w:eastAsia="Arial" w:hAnsi="Arial"/>
          <w:sz w:val="22"/>
          <w:szCs w:val="22"/>
        </w:rPr>
        <w:t xml:space="preserve">SMOTEENN applied: After resampling — Train distribution: Fraud=110,156 / Legit=110,637 (nearly balanced) for model training.</w:t>
      </w:r>
    </w:p>
    <w:p>
      <w:pPr>
        <w:pStyle w:val="ListParagraph"/>
        <w:numPr>
          <w:ilvl w:val="0"/>
          <w:numId w:val="2"/>
        </w:numPr>
        <w:spacing w:after="40" w:before="40"/>
      </w:pPr>
      <w:r>
        <w:rPr>
          <w:rFonts w:ascii="Arial" w:cs="Arial" w:eastAsia="Arial" w:hAnsi="Arial"/>
          <w:sz w:val="22"/>
          <w:szCs w:val="22"/>
        </w:rPr>
        <w:t xml:space="preserve">Fraud transactions cluster on mobile channel (6/11) and high amounts (avg INR 6,561 vs INR 1,577 for legit).</w:t>
      </w:r>
    </w:p>
    <w:p>
      <w:pPr>
        <w:pStyle w:val="ListParagraph"/>
        <w:numPr>
          <w:ilvl w:val="0"/>
          <w:numId w:val="2"/>
        </w:numPr>
        <w:spacing w:after="40" w:before="40"/>
      </w:pPr>
      <w:r>
        <w:rPr>
          <w:rFonts w:ascii="Arial" w:cs="Arial" w:eastAsia="Arial" w:hAnsi="Arial"/>
          <w:sz w:val="22"/>
          <w:szCs w:val="22"/>
        </w:rPr>
        <w:t xml:space="preserve">Data covers only 6 days: Nov 1–6, 2024 — limited temporal patterns but sufficient for model training with SMOTEENN.</w:t>
      </w:r>
    </w:p>
    <w:p>
      <w:pPr>
        <w:pStyle w:val="ListParagraph"/>
        <w:numPr>
          <w:ilvl w:val="0"/>
          <w:numId w:val="2"/>
        </w:numPr>
        <w:spacing w:after="40" w:before="40"/>
      </w:pPr>
      <w:r>
        <w:rPr>
          <w:rFonts w:ascii="Arial" w:cs="Arial" w:eastAsia="Arial" w:hAnsi="Arial"/>
          <w:sz w:val="22"/>
          <w:szCs w:val="22"/>
        </w:rPr>
        <w:t xml:space="preserve">Submission file (submission_Spark.csv): 148,228 test transactions, 6 predicted as fraud (0.004% predicted fraud rate).</w:t>
      </w:r>
    </w:p>
    <w:p>
      <w:pPr>
        <w:pStyle w:val="ListParagraph"/>
        <w:numPr>
          <w:ilvl w:val="0"/>
          <w:numId w:val="2"/>
        </w:numPr>
        <w:spacing w:after="40" w:before="40"/>
      </w:pPr>
      <w:r>
        <w:rPr>
          <w:rFonts w:ascii="Arial" w:cs="Arial" w:eastAsia="Arial" w:hAnsi="Arial"/>
          <w:sz w:val="22"/>
          <w:szCs w:val="22"/>
        </w:rPr>
        <w:t xml:space="preserve">payer_mobile has 60% missing values — web transactions don't capture mobile. Handled via imputation/encoding.</w:t>
      </w:r>
    </w:p>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4. Solution Architecture — End-to-End</w:t>
      </w:r>
    </w:p>
    <w:p>
      <w:pPr>
        <w:pBdr>
          <w:bottom w:val="single" w:color="1E40AF" w:sz="4"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1E40AF"/>
          <w:sz w:val="26"/>
          <w:szCs w:val="26"/>
        </w:rPr>
        <w:t xml:space="preserve">4.1 High-Level Architecture</w:t>
      </w:r>
    </w:p>
    <w:p>
      <w:pPr>
        <w:spacing w:after="60" w:before="60"/>
      </w:pPr>
      <w:r>
        <w:rPr>
          <w:rFonts w:ascii="Arial" w:cs="Arial" w:eastAsia="Arial" w:hAnsi="Arial"/>
          <w:sz w:val="22"/>
          <w:szCs w:val="22"/>
        </w:rPr>
        <w:t xml:space="preserve">The system is divided into three main service layers communicating over RESTful APIs: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 &amp; Responsibilities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Platform Services (Port 3000)</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Next.js Frontend (FraudGuard UI) + Node.js Backends for: Rules Backend Service, Overall Analytics Backend, Real-Time API Backend, Batch API Backend, Reporting API Backend</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Rules Engine (Port 3000)</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Groq NLP Server with HuggingFace model (distil-whisper-large-v3-en) for natural language rule parsing → Rules.py converts NLP output into executable rule logic → stored in Postgres DB</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Model Services (Port 8000)</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FastAPI Python backend serving: Real-Time API, Batch API, Reporting API — all backed by trained ML models (pkl files) and an api.py orchestrator</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PostgreSQL instance running in Docker (Port 5321), accessed via Prisma Client ORM for type-safe queries from Node.js backends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Backend Communication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Node.js backends → FastAPI backends via internal backend-to-backend communication on Port 8000</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4.2 ML Model Pipeline (model_training.py)</w:t>
      </w:r>
    </w:p>
    <w:p>
      <w:pPr>
        <w:spacing w:after="60" w:before="60"/>
      </w:pPr>
      <w:r>
        <w:rPr>
          <w:rFonts w:ascii="Arial" w:cs="Arial" w:eastAsia="Arial" w:hAnsi="Arial"/>
          <w:sz w:val="22"/>
          <w:szCs w:val="22"/>
        </w:rPr>
        <w:t xml:space="preserve">The core ML pipeline follows these steps: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Feature Engineering: Extract 9 engineered features from raw transaction data</w:t>
      </w:r>
    </w:p>
    <w:p>
      <w:pPr>
        <w:pStyle w:val="ListParagraph"/>
        <w:numPr>
          <w:ilvl w:val="0"/>
          <w:numId w:val="3"/>
        </w:numPr>
        <w:spacing w:after="40" w:before="40"/>
      </w:pPr>
      <w:r>
        <w:rPr>
          <w:rFonts w:ascii="Arial" w:cs="Arial" w:eastAsia="Arial" w:hAnsi="Arial"/>
          <w:sz w:val="22"/>
          <w:szCs w:val="22"/>
        </w:rPr>
        <w:t xml:space="preserve">Categorical Encoding: Encode transaction_channel, payer_email, payee_ip, payer_mobile, transaction_id, payee_id using label encoding</w:t>
      </w:r>
    </w:p>
    <w:p>
      <w:pPr>
        <w:pStyle w:val="ListParagraph"/>
        <w:numPr>
          <w:ilvl w:val="0"/>
          <w:numId w:val="3"/>
        </w:numPr>
        <w:spacing w:after="40" w:before="40"/>
      </w:pPr>
      <w:r>
        <w:rPr>
          <w:rFonts w:ascii="Arial" w:cs="Arial" w:eastAsia="Arial" w:hAnsi="Arial"/>
          <w:sz w:val="22"/>
          <w:szCs w:val="22"/>
        </w:rPr>
        <w:t xml:space="preserve">Handle Missing Values: Impute nulls in transaction_amount and payer_email</w:t>
      </w:r>
    </w:p>
    <w:p>
      <w:pPr>
        <w:pStyle w:val="ListParagraph"/>
        <w:numPr>
          <w:ilvl w:val="0"/>
          <w:numId w:val="3"/>
        </w:numPr>
        <w:spacing w:after="40" w:before="40"/>
      </w:pPr>
      <w:r>
        <w:rPr>
          <w:rFonts w:ascii="Arial" w:cs="Arial" w:eastAsia="Arial" w:hAnsi="Arial"/>
          <w:sz w:val="22"/>
          <w:szCs w:val="22"/>
        </w:rPr>
        <w:t xml:space="preserve">Class Imbalance — SMOTEENN: Apply SMOTEENN (combination of SMOTE oversampling + Edited Nearest Neighbours cleaning). Result: 110,156 fraud + 110,637 legit (from original 11 fraud + 172,915 legit)</w:t>
      </w:r>
    </w:p>
    <w:p>
      <w:pPr>
        <w:pStyle w:val="ListParagraph"/>
        <w:numPr>
          <w:ilvl w:val="0"/>
          <w:numId w:val="3"/>
        </w:numPr>
        <w:spacing w:after="40" w:before="40"/>
      </w:pPr>
      <w:r>
        <w:rPr>
          <w:rFonts w:ascii="Arial" w:cs="Arial" w:eastAsia="Arial" w:hAnsi="Arial"/>
          <w:sz w:val="22"/>
          <w:szCs w:val="22"/>
        </w:rPr>
        <w:t xml:space="preserve">Train 5 Models in parallel: Isolation Forest (unsupervised), Random Forest, Logistic Regression, Neural Network, XGBoost, plus an Ensemble model</w:t>
      </w:r>
    </w:p>
    <w:p>
      <w:pPr>
        <w:pStyle w:val="ListParagraph"/>
        <w:numPr>
          <w:ilvl w:val="0"/>
          <w:numId w:val="3"/>
        </w:numPr>
        <w:spacing w:after="40" w:before="40"/>
      </w:pPr>
      <w:r>
        <w:rPr>
          <w:rFonts w:ascii="Arial" w:cs="Arial" w:eastAsia="Arial" w:hAnsi="Arial"/>
          <w:sz w:val="22"/>
          <w:szCs w:val="22"/>
        </w:rPr>
        <w:t xml:space="preserve">Auto-tune thresholds: Each model uses validation set F1-score to find the optimal classification threshold (not always 0.5)</w:t>
      </w:r>
    </w:p>
    <w:p>
      <w:pPr>
        <w:pStyle w:val="ListParagraph"/>
        <w:numPr>
          <w:ilvl w:val="0"/>
          <w:numId w:val="3"/>
        </w:numPr>
        <w:spacing w:after="40" w:before="40"/>
      </w:pPr>
      <w:r>
        <w:rPr>
          <w:rFonts w:ascii="Arial" w:cs="Arial" w:eastAsia="Arial" w:hAnsi="Arial"/>
          <w:sz w:val="22"/>
          <w:szCs w:val="22"/>
        </w:rPr>
        <w:t xml:space="preserve">Save models: Each trained model saved as .pkl file for serving via FastAPI</w:t>
      </w:r>
    </w:p>
    <w:p>
      <w:pPr>
        <w:spacing w:after="60" w:before="60"/>
      </w:pPr>
      <w:r>
        <w:t xml:space="preserve"/>
      </w:r>
    </w:p>
    <w:p>
      <w:pPr>
        <w:pStyle w:val="Heading2"/>
        <w:spacing w:after="80" w:before="240"/>
      </w:pPr>
      <w:r>
        <w:rPr>
          <w:rFonts w:ascii="Arial" w:cs="Arial" w:eastAsia="Arial" w:hAnsi="Arial"/>
          <w:b/>
          <w:bCs/>
          <w:color w:val="1E40AF"/>
          <w:sz w:val="26"/>
          <w:szCs w:val="26"/>
        </w:rPr>
        <w:t xml:space="preserve">4.3 APIs Exposed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POST /api/fraud/detect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single transaction fraud detection. Returns is_fraud, fraud_score, fraud_source (rule/model), fraud_reason. Response &lt;300ms.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POST /api/fraud/batch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processing: Upload CSV/JSON of multiple transactions. Returns fraud predictions for all. Used for hackathon submission generation.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3A5F"/>
                <w:sz w:val="20"/>
                <w:szCs w:val="20"/>
              </w:rPr>
              <w:t xml:space="preserve">GET /api/fraud/report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reporting: analysts report confirmed fraud cases; this data feeds into the self-improving feedback loop to retrain models.</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5. Machine Learning Models — Detailed</w:t>
      </w:r>
    </w:p>
    <w:p>
      <w:pPr>
        <w:pBdr>
          <w:bottom w:val="single" w:color="1E40AF" w:sz="4"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1E40AF"/>
          <w:sz w:val="26"/>
          <w:szCs w:val="26"/>
        </w:rPr>
        <w:t xml:space="preserve">5.1 Why Multiple Models? (Hybrid Approach)</w:t>
      </w:r>
    </w:p>
    <w:p>
      <w:pPr>
        <w:spacing w:after="60" w:before="60"/>
      </w:pPr>
      <w:r>
        <w:rPr>
          <w:rFonts w:ascii="Arial" w:cs="Arial" w:eastAsia="Arial" w:hAnsi="Arial"/>
          <w:sz w:val="22"/>
          <w:szCs w:val="22"/>
        </w:rPr>
        <w:t xml:space="preserve">No single model excels at fraud detection with extreme imbalance. The hybrid approach combines:</w:t>
      </w:r>
    </w:p>
    <w:p>
      <w:pPr>
        <w:pStyle w:val="ListParagraph"/>
        <w:numPr>
          <w:ilvl w:val="0"/>
          <w:numId w:val="2"/>
        </w:numPr>
        <w:spacing w:after="40" w:before="40"/>
      </w:pPr>
      <w:r>
        <w:rPr>
          <w:rFonts w:ascii="Arial" w:cs="Arial" w:eastAsia="Arial" w:hAnsi="Arial"/>
          <w:sz w:val="22"/>
          <w:szCs w:val="22"/>
        </w:rPr>
        <w:t xml:space="preserve">Rule-based (instant): Catches obvious fraud immediately — high-amount transactions, known suspicious patterns. Zero latency.</w:t>
      </w:r>
    </w:p>
    <w:p>
      <w:pPr>
        <w:pStyle w:val="ListParagraph"/>
        <w:numPr>
          <w:ilvl w:val="0"/>
          <w:numId w:val="2"/>
        </w:numPr>
        <w:spacing w:after="40" w:before="40"/>
      </w:pPr>
      <w:r>
        <w:rPr>
          <w:rFonts w:ascii="Arial" w:cs="Arial" w:eastAsia="Arial" w:hAnsi="Arial"/>
          <w:sz w:val="22"/>
          <w:szCs w:val="22"/>
        </w:rPr>
        <w:t xml:space="preserve">Supervised ML (learned patterns): Random Forest, XGBoost, Neural Network, Logistic Regression capture complex feature interactions learned from historical fraud.</w:t>
      </w:r>
    </w:p>
    <w:p>
      <w:pPr>
        <w:pStyle w:val="ListParagraph"/>
        <w:numPr>
          <w:ilvl w:val="0"/>
          <w:numId w:val="2"/>
        </w:numPr>
        <w:spacing w:after="40" w:before="40"/>
      </w:pPr>
      <w:r>
        <w:rPr>
          <w:rFonts w:ascii="Arial" w:cs="Arial" w:eastAsia="Arial" w:hAnsi="Arial"/>
          <w:sz w:val="22"/>
          <w:szCs w:val="22"/>
        </w:rPr>
        <w:t xml:space="preserve">Unsupervised / Anomaly Detection (unknown patterns): Isolation Forest flags statistically unusual transactions even without labeled fraud examples.</w:t>
      </w:r>
    </w:p>
    <w:p>
      <w:pPr>
        <w:pStyle w:val="ListParagraph"/>
        <w:numPr>
          <w:ilvl w:val="0"/>
          <w:numId w:val="2"/>
        </w:numPr>
        <w:spacing w:after="40" w:before="40"/>
      </w:pPr>
      <w:r>
        <w:rPr>
          <w:rFonts w:ascii="Arial" w:cs="Arial" w:eastAsia="Arial" w:hAnsi="Arial"/>
          <w:sz w:val="22"/>
          <w:szCs w:val="22"/>
        </w:rPr>
        <w:t xml:space="preserve">Ensemble (wisdom of crowds): A meta-model that combines predictions from all supervised models for the final decision.</w:t>
      </w:r>
    </w:p>
    <w:p>
      <w:pPr>
        <w:spacing w:after="60" w:before="60"/>
      </w:pPr>
      <w:r>
        <w:t xml:space="preserve"/>
      </w:r>
    </w:p>
    <w:p>
      <w:pPr>
        <w:pStyle w:val="Heading2"/>
        <w:spacing w:after="80" w:before="240"/>
      </w:pPr>
      <w:r>
        <w:rPr>
          <w:rFonts w:ascii="Arial" w:cs="Arial" w:eastAsia="Arial" w:hAnsi="Arial"/>
          <w:b/>
          <w:bCs/>
          <w:color w:val="1E40AF"/>
          <w:sz w:val="26"/>
          <w:szCs w:val="26"/>
        </w:rPr>
        <w:t xml:space="preserve">5.2 Model Performance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Train Time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ROC AUC</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Threshold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Recall (Fraud)</w:t>
            </w:r>
          </w:p>
        </w:tc>
        <w:tc>
          <w:tcPr>
            <w:tcW w:type="dxa" w:w="2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00"/>
              <w:bottom w:type="dxa" w:w="80"/>
              <w:right w:type="dxa" w:w="100"/>
            </w:tcMar>
          </w:tcPr>
          <w:p>
            <w:r>
              <w:rPr>
                <w:rFonts w:ascii="Arial" w:cs="Arial" w:eastAsia="Arial" w:hAnsi="Arial"/>
                <w:color w:val="374151"/>
                <w:sz w:val="19"/>
                <w:szCs w:val="19"/>
              </w:rPr>
              <w:t xml:space="preserve">Isolation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~few 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Unsupervised anomaly; flags statistical outliers</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00"/>
              <w:bottom w:type="dxa" w:w="80"/>
              <w:right w:type="dxa" w:w="100"/>
            </w:tcMar>
          </w:tcPr>
          <w:p>
            <w:r>
              <w:rPr>
                <w:rFonts w:ascii="Arial" w:cs="Arial" w:eastAsia="Arial" w:hAnsi="Arial"/>
                <w:color w:val="374151"/>
                <w:sz w:val="19"/>
                <w:szCs w:val="19"/>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80.77 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0.7476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Precision=0.25 for fraud class</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00"/>
              <w:bottom w:type="dxa" w:w="80"/>
              <w:right w:type="dxa" w:w="100"/>
            </w:tcMar>
          </w:tcPr>
          <w:p>
            <w:r>
              <w:rPr>
                <w:rFonts w:ascii="Arial" w:cs="Arial" w:eastAsia="Arial" w:hAnsi="Arial"/>
                <w:color w:val="374151"/>
                <w:sz w:val="19"/>
                <w:szCs w:val="19"/>
              </w:rPr>
              <w:t xml:space="preserve">Logistic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0.51 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0.9670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 accuracy overall but zero fraud recall — predicts all legit</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00"/>
              <w:bottom w:type="dxa" w:w="80"/>
              <w:right w:type="dxa" w:w="100"/>
            </w:tcMar>
          </w:tcPr>
          <w:p>
            <w:r>
              <w:rPr>
                <w:rFonts w:ascii="Arial" w:cs="Arial" w:eastAsia="Arial" w:hAnsi="Arial"/>
                <w:color w:val="374151"/>
                <w:sz w:val="19"/>
                <w:szCs w:val="19"/>
              </w:rPr>
              <w:t xml:space="preserve">Neural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10.42 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0.9996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0.671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Highest ROC AUC among supervised models</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00"/>
              <w:bottom w:type="dxa" w:w="80"/>
              <w:right w:type="dxa" w:w="100"/>
            </w:tcMar>
          </w:tcPr>
          <w:p>
            <w:r>
              <w:rPr>
                <w:rFonts w:ascii="Arial" w:cs="Arial" w:eastAsia="Arial" w:hAnsi="Arial"/>
                <w:color w:val="374151"/>
                <w:sz w:val="19"/>
                <w:szCs w:val="19"/>
              </w:rPr>
              <w:t xml:space="preserve">XGBoost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0.89 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0.9999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0.345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Near-perfect ROC AUC; very fast training</w:t>
            </w:r>
          </w:p>
        </w:tc>
      </w:tr>
      <w:tr>
        <w:tc>
          <w:tcPr>
            <w:tcW w:type="dxa" w:w="2200"/>
            <w:tcBorders>
              <w:top w:val="single" w:color="CCCCCC" w:sz="1"/>
              <w:left w:val="single" w:color="CCCCCC" w:sz="1"/>
              <w:bottom w:val="single" w:color="CCCCCC" w:sz="1"/>
              <w:right w:val="single" w:color="CCCCCC"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Ensemble (Final)</w:t>
            </w:r>
          </w:p>
        </w:tc>
        <w:tc>
          <w:tcPr>
            <w:tcW w:type="dxa" w:w="1200"/>
            <w:tcBorders>
              <w:top w:val="single" w:color="CCCCCC" w:sz="1"/>
              <w:left w:val="single" w:color="CCCCCC" w:sz="1"/>
              <w:bottom w:val="single" w:color="CCCCCC" w:sz="1"/>
              <w:right w:val="single" w:color="CCCCCC" w:sz="1"/>
            </w:tcBorders>
            <w:shd w:fill="ECFDF5" w:val="clear"/>
            <w:tcMar>
              <w:top w:type="dxa" w:w="80"/>
              <w:left w:type="dxa" w:w="100"/>
              <w:bottom w:type="dxa" w:w="80"/>
              <w:right w:type="dxa" w:w="100"/>
            </w:tcMar>
          </w:tcPr>
          <w:p>
            <w:r>
              <w:rPr>
                <w:rFonts w:ascii="Arial" w:cs="Arial" w:eastAsia="Arial" w:hAnsi="Arial"/>
                <w:sz w:val="19"/>
                <w:szCs w:val="19"/>
              </w:rPr>
              <w:t xml:space="preserve">82.2 sec</w:t>
            </w:r>
          </w:p>
        </w:tc>
        <w:tc>
          <w:tcPr>
            <w:tcW w:type="dxa" w:w="1200"/>
            <w:tcBorders>
              <w:top w:val="single" w:color="CCCCCC" w:sz="1"/>
              <w:left w:val="single" w:color="CCCCCC" w:sz="1"/>
              <w:bottom w:val="single" w:color="CCCCCC" w:sz="1"/>
              <w:right w:val="single" w:color="CCCCCC" w:sz="1"/>
            </w:tcBorders>
            <w:shd w:fill="ECFDF5" w:val="clear"/>
            <w:tcMar>
              <w:top w:type="dxa" w:w="80"/>
              <w:left w:type="dxa" w:w="100"/>
              <w:bottom w:type="dxa" w:w="80"/>
              <w:right w:type="dxa" w:w="100"/>
            </w:tcMar>
          </w:tcPr>
          <w:p>
            <w:r>
              <w:rPr>
                <w:rFonts w:ascii="Arial" w:cs="Arial" w:eastAsia="Arial" w:hAnsi="Arial"/>
                <w:sz w:val="19"/>
                <w:szCs w:val="19"/>
              </w:rPr>
              <w:t xml:space="preserve">0.9797</w:t>
            </w:r>
          </w:p>
        </w:tc>
        <w:tc>
          <w:tcPr>
            <w:tcW w:type="dxa" w:w="1200"/>
            <w:tcBorders>
              <w:top w:val="single" w:color="CCCCCC" w:sz="1"/>
              <w:left w:val="single" w:color="CCCCCC" w:sz="1"/>
              <w:bottom w:val="single" w:color="CCCCCC" w:sz="1"/>
              <w:right w:val="single" w:color="CCCCCC" w:sz="1"/>
            </w:tcBorders>
            <w:shd w:fill="ECFDF5" w:val="clear"/>
            <w:tcMar>
              <w:top w:type="dxa" w:w="80"/>
              <w:left w:type="dxa" w:w="100"/>
              <w:bottom w:type="dxa" w:w="80"/>
              <w:right w:type="dxa" w:w="100"/>
            </w:tcMar>
          </w:tcPr>
          <w:p>
            <w:r>
              <w:rPr>
                <w:rFonts w:ascii="Arial" w:cs="Arial" w:eastAsia="Arial" w:hAnsi="Arial"/>
                <w:sz w:val="19"/>
                <w:szCs w:val="19"/>
              </w:rPr>
              <w:t xml:space="preserve">0.443</w:t>
            </w:r>
          </w:p>
        </w:tc>
        <w:tc>
          <w:tcPr>
            <w:tcW w:type="dxa" w:w="1200"/>
            <w:tcBorders>
              <w:top w:val="single" w:color="CCCCCC" w:sz="1"/>
              <w:left w:val="single" w:color="CCCCCC" w:sz="1"/>
              <w:bottom w:val="single" w:color="CCCCCC" w:sz="1"/>
              <w:right w:val="single" w:color="CCCCCC" w:sz="1"/>
            </w:tcBorders>
            <w:shd w:fill="ECFDF5" w:val="clear"/>
            <w:tcMar>
              <w:top w:type="dxa" w:w="80"/>
              <w:left w:type="dxa" w:w="100"/>
              <w:bottom w:type="dxa" w:w="80"/>
              <w:right w:type="dxa" w:w="100"/>
            </w:tcMar>
          </w:tcPr>
          <w:p>
            <w:r>
              <w:rPr>
                <w:rFonts w:ascii="Arial" w:cs="Arial" w:eastAsia="Arial" w:hAnsi="Arial"/>
                <w:sz w:val="19"/>
                <w:szCs w:val="19"/>
              </w:rPr>
              <w:t xml:space="preserve">0.50</w:t>
            </w:r>
          </w:p>
        </w:tc>
        <w:tc>
          <w:tcPr>
            <w:tcW w:type="dxa" w:w="2360"/>
            <w:tcBorders>
              <w:top w:val="single" w:color="CCCCCC" w:sz="1"/>
              <w:left w:val="single" w:color="CCCCCC" w:sz="1"/>
              <w:bottom w:val="single" w:color="CCCCCC" w:sz="1"/>
              <w:right w:val="single" w:color="CCCCCC" w:sz="1"/>
            </w:tcBorders>
            <w:shd w:fill="ECFDF5" w:val="clear"/>
            <w:tcMar>
              <w:top w:type="dxa" w:w="80"/>
              <w:left w:type="dxa" w:w="100"/>
              <w:bottom w:type="dxa" w:w="80"/>
              <w:right w:type="dxa" w:w="100"/>
            </w:tcMar>
          </w:tcPr>
          <w:p>
            <w:r>
              <w:rPr>
                <w:rFonts w:ascii="Arial" w:cs="Arial" w:eastAsia="Arial" w:hAnsi="Arial"/>
                <w:sz w:val="19"/>
                <w:szCs w:val="19"/>
              </w:rPr>
              <w:t xml:space="preserve">Combined prediction; balances recall &amp; precision</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5.3 Why ROC AUC is the Primary Metric</w:t>
      </w:r>
    </w:p>
    <w:p>
      <w:pPr>
        <w:spacing w:after="60" w:before="60"/>
      </w:pPr>
      <w:r>
        <w:rPr>
          <w:rFonts w:ascii="Arial" w:cs="Arial" w:eastAsia="Arial" w:hAnsi="Arial"/>
          <w:sz w:val="22"/>
          <w:szCs w:val="22"/>
        </w:rPr>
        <w:t xml:space="preserve">With 0.006% fraud rate, accuracy is deceptive — a model predicting everything as 'not fraud' gets 99.994% accuracy. ROC-AUC measures the model's ability to rank fraud above non-fraud across ALL thresholds. XGBoost (ROC-AUC: 0.9999) is nearly perfect. Precision-Recall AUC is the secondary metric as it is more informative for imbalanced datasets.</w:t>
      </w:r>
    </w:p>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6. Technology Stack — Complete</w:t>
      </w:r>
    </w:p>
    <w:p>
      <w:pPr>
        <w:pBdr>
          <w:bottom w:val="single" w:color="1E40AF"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React, TypeScript, Tailwind CSS, shadcn/ui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Router for SSR/SSG; TypeScript for type safety; Tailwind for rapid UI; shadcn for production-grade components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Backend (Node)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 (Node.js), RESTful design, Prisma 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Co-located API routes with frontend; Prisma provides type-safe database access with auto-generated query builder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Backend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scikit-learn, XGBoost, TensorFlow/Keras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is async and fast (comparable to Node.js); native Python ML ecosystem; automatic OpenAPI docs generation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(Docker, Port 5321), Prisma Client 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for ACID compliance (financial data integrity); Docker for consistent dev/prod environments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NLP / Rules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NLP Server, HuggingFace distil-whisper-large-v3-en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no-code rule creation: analysts type rules in plain English, NLP converts to executable logic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Data Viz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 with custom real-time fraud trend visualizations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browser-native charts for transaction channel, trend, and fraud dimension breakdowns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3A5F"/>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(Frontend), Docker (DB), custom server for FastAPI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provides instant CI/CD for Next.js; Docker ensures identical environments across dev and production</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7. Competitive Differentiation</w:t>
      </w:r>
    </w:p>
    <w:p>
      <w:pPr>
        <w:pBdr>
          <w:bottom w:val="single" w:color="1E40AF"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Competitor 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Their Weakness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Traditional Rule-Based Systems (legacy engines)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static rules; fail against evolving fraud patterns; no ML learning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 ML + Anomaly Detection; continuous feedback loop; adapts to new fraud patterns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Model ML Solutions (only RF or only LR)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model blind spots; high false positives or false negatives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Multi-model ensemble + anomaly detection; better recall on rare cases while reducing false positives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SaaS Tools (Stripe Radar, Sift)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customization; expensive; black-box models; not domain-adaptable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customizable rule engine; explainable AI with fraud reasons; domain-specific rule + model tuning</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8. Interview Questions &amp; Model Answers</w:t>
      </w:r>
    </w:p>
    <w:p>
      <w:pPr>
        <w:pBdr>
          <w:bottom w:val="single" w:color="1E40AF" w:sz="4"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1E40AF"/>
          <w:sz w:val="26"/>
          <w:szCs w:val="26"/>
        </w:rPr>
        <w:t xml:space="preserve">8.1 Project Understanding &amp; Background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Tell me about this project in 2 minutes.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FraudGuard is an end-to-end fraud detection platform I built for the Execute 4.0 hackathon by SabPaisa. The problem was detecting fraud in real payment transaction data where only 0.006% of 173K transactions are fraudulent — an extreme class imbalance challenge. I built a hybrid system combining rule-based logic, 5 ML models (Random Forest, Logistic Regression, Neural Network, XGBoost, Ensemble), and Isolation Forest for anomaly detection. The platform includes a real-time API (&lt;300ms), a dashboard for fraud analysts, a no-code rule builder, and a self-improving feedback loop. We won the hackathon with a live deployment at execute-4-0.vercel.app.</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was the biggest technical challenge?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extreme class imbalance — 11 fraud cases in 172,926 transactions (0.006%). Standard models achieve 99.99% accuracy by predicting everything as 'not fraud'. I solved this using SMOTEENN to balance the training set (from 11:172,915 to ~110K:110K), used ROC-AUC and Precision-Recall AUC instead of accuracy, auto-tuned classification thresholds per model using validation F1, and built an ensemble to combine strengths of all models.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Why did you choose a hybrid (rule-based + ML) approach?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Rules handle obvious fraud instantly with zero latency — like flagging any transaction above INR 50,000. ML handles subtle patterns rules miss, like velocity attacks (many small transactions). Anomaly detection (Isolation Forest) catches completely novel fraud patterns not seen in training data. Together, they cover the full fraud spectrum and reduce false negatives while keeping false positives manageable.</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the system's response time and how did you achieve 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Under 300ms for real-time single transaction detection. Achieved by: (1) pre-loading trained .pkl models into memory at FastAPI server startup, (2) efficient feature engineering pipeline, (3) rule-based check runs first (microseconds), and (4) FastAPI's async architecture. Batch processing (CSV upload) runs asynchronously so it doesn't block real-time requests.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Explain the self-improving feedback loop.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fraud analysts confirm a transaction as fraud through the Reporting API, that data is stored in PostgreSQL. Periodically, the model retraining pipeline (model_training.py) picks up this new confirmed fraud data, adds it to the training set, rebalances with SMOTEENN, retrains all 5 models, and deploys updated .pkl files. This ensures the system improves accuracy over time as more real fraud is confirmed.</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8.2 Machine Learning Deep Dive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SMOTEENN and why use it over just SMOTE?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SMOTE (Synthetic Minority Oversampling Technique) creates synthetic fraud samples by interpolating between real fraud examples. But synthetic samples near class boundaries can still be ambiguous. SMOTEENN adds ENN (Edited Nearest Neighbours) as a cleaning step: it removes samples (from either class) that are misclassified by their nearest neighbors. This results in cleaner class boundaries, reducing noise. After SMOTEENN: 110,156 fraud + 110,637 legitimate — nearly balanced.</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Why is ROC-AUC not enough for fraud detection? What else do you use?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ROC-AUC measures the model's ability to rank fraud above non-fraud across all thresholds — high AUC (0.9999 for XGBoost) sounds great, but with 0.006% fraud, even a model with high AUC might have terrible recall at practical operating points. Precision-Recall AUC (PR-AUC) is more informative for imbalanced datasets because it focuses on the minority class. We also look at: F1 score, Confusion Matrix, Recall (critical — missing fraud is costly), and Precision (too many false alarms erodes analyst trust).</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Isolation Forest and how does it work?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Isolation Forest is an unsupervised anomaly detection algorithm. It randomly partitions the feature space using decision trees. Anomalies (outliers/fraud) require fewer splits to isolate because they are rare and different — they have a lower average path length. The anomaly score is inversely proportional to path length. Key advantage: it detects new fraud patterns not seen in training data, without needing labeled examples.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Explain XGBoost and why it performed best (ROC AUC 0.9999).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XGBoost is gradient-boosted decision trees — it builds trees sequentially, each correcting errors of the previous. Key advantages: handles feature interactions well, built-in regularization (L1/L2) to prevent overfitting, supports missing values natively, very fast (0.89 sec training). Auto-tuned threshold was 0.345 (lower than 0.5) — meaning we flag a transaction as fraud with just 34.5% model confidence, boosting recall. Near-perfect ROC AUC because it models the complex non-linear patterns in the rebalanced dataset very effectively.</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did you handle the missing payer_mobile field (60% missing)?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60% missing is not random — it's structural: web transactions (channel 'w'/'W' — 93% of data) don't capture mobile numbers. Treated it as a meaningful signal: created a binary feature 'has_mobile' (1 if present, 0 if not), which correlates with transaction channel. For the raw value, used encoding with a special 'missing' token rather than mean/median imputation, since mobile patterns matter for fraud detection.</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the difference between Precision and Recall and which matters more for fraud?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Precision = TP/(TP+FP) — of all transactions flagged as fraud, how many are actually fraud. Recall = TP/(TP+FN) — of all actual frauds, how many did we catch. For fraud detection, RECALL is more important: missing a real fraud (false negative) means financial loss, reputational damage, and customer harm. However, very low precision (too many false alarms) wastes analyst time and blocks legitimate transactions. The ensemble tries to balance both — we prefer high recall while keeping precision at a level analysts can manage.</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auto-tuning of thresholds did you implement?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Each model's default classification threshold is 0.5, but this is rarely optimal for imbalanced data. After training, I used the validation set to sweep thresholds from 0.01 to 0.99 and pick the one maximizing F1 score. Results: Isolation Forest=N/A (unsupervised), Random Forest=0.557, Logistic Regression=0.9, Neural Network=0.671, XGBoost=0.345, Ensemble=0.443. XGBoost's threshold of 0.345 means it's more aggressive in flagging fraud — good for recall-priority scenarios.</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8.3 System Design &amp;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Why Node.js for the platform backend and FastAPI for the ML backend?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Separation of concerns: Node.js/Next.js is ideal for the web platform layer — handling UI, authentication, rule management, analytics aggregation — because of its rich ecosystem and same-language full-stack development. FastAPI is the best choice for the ML serving layer because it's Python-native (same language as scikit-learn, XGBoost, TensorFlow), async-first for high performance, and auto-generates OpenAPI documentation. They communicate via internal HTTP APIs.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does the NLP-based rule engine work?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Fraud analysts type rules in plain English, like 'flag transactions above INR 50,000 from new devices'. The Groq NLP Server (using HuggingFace's distil-whisper model) parses this natural language input and converts it to structured rule logic in Rules.py format. These rules are stored in PostgreSQL and executed in real-time against every incoming transaction by the Rules Backend Service. This enables non-technical fraud analysts to create and deploy rules without developer intervention.</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Why PostgreSQL and Docker? What is Prisma?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PostgreSQL: ACID-compliant relational database critical for financial data — transactions, fraud records, rules must be consistent and reliable. Docker: containerizes PostgreSQL so the exact same database version and configuration runs in development and production. Prisma is a Node.js ORM (Object-Relational Mapper) that generates type-safe database queries from a schema file, preventing SQL injection and catching type errors at compile time rather than runtime.</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would this system scale to handle millions of transactions per day?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Current design scales to: (1) Horizontal scaling of FastAPI instances behind a load balancer, (2) Model caching — .pkl files in memory, no disk I/O per request, (3) Async rule evaluation — rules run in parallel, not sequentially, (4) PostgreSQL read replicas for analytics queries, (5) Message queue (e.g., Kafka/RabbitMQ) for batch processing so it doesn't compete with real-time requests, (6) CDN + Vercel edge for frontend. The sub-300ms response time gives headroom for scale-out latency.</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Explain the flow when a transaction comes in for fraud detection.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Transaction hits POST /api/fraud/detect (Node.js). 2) Node.js passes to FastAPI on Port 8000. 3) FastAPI first checks rule engine: runs configured rules (high amount, new device, location mismatch, etc). If a rule fires, returns immediately with fraud_source='rule'. 4) If no rule fires, runs feature engineering on the transaction data. 5) Passes features to the ensemble model (which internally calls RF, NN, XGBoost, LR). 6) Returns is_fraud, fraud_score (0-1), fraud_reason, and fraud_source='model'. 7) Result stored in PostgreSQL for analytics. Total: &lt;300ms.</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8.4 Dashboard &amp; Product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does the FraudGuard dashboard show?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dashboard has 4 key panels: (1) KPI tiles: Total Transactions (45,231), Predicted Frauds (1,324), Reported Frauds (1,024), Detection Accuracy (92.4%) — all with month-over-month change. (2) Fraud Detection Trend: line chart comparing predicted vs reported frauds over time (Jan–Dec). (3) Fraud by Dimension: bar chart filtering by transaction channel (Web: 750 predicted/650 reported, Mobile: 450/350, API: 124/24). (4) Model Evaluation tab: confusion matrix, feature importance visualization, historical fraud comparisons.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the Rule Configuration interface?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no-code interface with three tabs: Rule Engine, Model Settings, Rule Testing. In Rule Engine, analysts see drag-reorderable rules grouped by category: Transaction Amount Rules (High Amount: transaction_amount &gt; 50000; Unusual Spending: transaction_amount &gt; avg_user_transaction * 5), Location &amp; Device Rules (Location Mismatch: user_country != transaction_country; New Device: is_new_device == true &amp;&amp; transaction_amount &gt; 10000). Each rule has a toggle to enable/disable. Analysts can also type new rules in English and the NLP engine converts them.</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the API Testing interface used for?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It's an integrated testing environment in the dashboard that lets fraud analysts and developers test the real-time API without writing code. You fill a form with transaction details (ID, amount, channel, payment mode, bank, email, mobile, card brand, payee ID, device, browser), hit 'Test Fraud Detection', and see the raw JSON request and response side-by-side, along with a visual fraud score bar. This enables instant evaluation of rule effectiveness and model behavior on specific transactions.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does the batch processing work for the hackathon submission?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Batch API accepts a CSV file upload (like transactions_train.csv). It processes all transactions through the same pipeline — first checking rules, then running the ensemble model — and outputs a CSV with columns: transaction_id_anonymous, is_fraud. Our submission_Spark.csv contains 148,228 test transactions with 6 predicted as fraud (0.004% fraud rate). This batch file was the hackathon deliverable used for scoring.</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8.5 Data Science &amp; Evaluation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The fraud recall is 0.50 even after SMOTEENN — isn't that bad?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It seems low but context matters. The 0.50 recall is measured on the original imbalanced test set (only 2 fraud cases in 27,668 test samples — after train/test split of the SMOTEENN-balanced dataset). With only 2 true fraud test samples, every missed one drops recall by 50%. The more important metric is ROC-AUC (0.9999 for XGBoost) which shows the model has near-perfect discriminatory power. In production with more fraud cases, recall would be more stable.</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features were most important for fraud detection?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Based on feature importance analysis: (1) transaction_amount — frauds average 4x higher amounts, (2) payer_email_anonymous — behavior patterns per payer (velocity, amount deviation), (3) transaction_channel — mobile had proportionally more fraud, (4) transaction_payment_mode_anonymous — certain modes correlated with fraud, (5) payee_id_anonymous — certain merchant accounts receive more fraudulent transactions, (6) hour of day — daytime clustering of fraud, (7) payment_gateway_bank_anonymous — gateway 6 appeared in most frauds.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did you handle the categorical feature encoding with high cardinality?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payer_email_anonymous has 41,146 unique hashed values — too many for one-hot encoding. Used Label Encoding to assign integer IDs. This preserves information (same payer = same integer) while keeping dimensionality low. An alternative is Target Encoding (encode by mean fraud rate per payer) but with only 11 fraud cases, this risks overfitting. For inference on new payers not in training data, an 'unknown' category mapping handles them gracefully.</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would you evaluate model performance in production?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Champion-Challenger setup: deploy ensemble as champion model; A/B test new model versions as challengers on a small traffic slice. Monitor: (1) Real-time fraud catch rate (reported frauds / total flagged), (2) False positive rate (legitimate transactions blocked), (3) Score distribution drift (PSI — Population Stability Index to detect when transaction patterns shift), (4) Model latency p50/p95/p99 percentiles. Retrain trigger: if PSI &gt; 0.2 or fraud catch rate drops &gt;10%.</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is the confusion matrix for your best model?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For XGBoost on test set (27,668 samples, 2 fraud): True Negatives: 27,666 (legitimate correctly identified), False Positives: 0 (no legitimate wrongly flagged), False Negatives: 1 (1 fraud missed), True Positives: 1 (1 fraud correctly caught). Precision=1.0, Recall=0.50, F1=0.67. The near-zero false positive rate is excellent for production — it means the rules + ML threshold tuning prevents analyst alert fatigue.</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8.6 Behavioral &amp; Situational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ANSWER / TALKING POINTS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would you improve if you had more time?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Three things: (1) Graph-based fraud detection — model relationships between payers, payees, devices, and IPs as a graph; fraudsters often form networks detectable only through graph analysis. (2) Real-time feature store — instead of computing features per-request, maintain a live feature store (e.g., using Redis) tracking each payer's running average amount, transaction velocity, device history. (3) Explainable AI (SHAP/LIME) — provide fraud analysts specific feature contributions for each flagged transaction, improving trust and appeal resolution.</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How did you divide work within the team?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Aryan Goel focused on the ML pipeline (model_training.py, FastAPI backend, feature engineering, SMOTEENN, model evaluation) and overall system integration. Dhruv Meerwal focused on the frontend (Next.js dashboard, rule configuration UI, API testing interface) and Node.js backends (rules engine, analytics service). Both collaborated on the system architecture design and the final integration and testing.</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Why did you choose this specific tech stack for a 24/48-hour hackathon?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Speed and reliability. Next.js + TypeScript is our strongest frontend stack — we can build production-quality UI fast. FastAPI with scikit-learn is the standard ML serving stack — minimal boilerplate to go from .pkl to REST API. PostgreSQL + Prisma is battle-tested for structured data. Docker ensures we don't waste time on environment issues. The stack let us focus on the actual fraud detection problem rather than infrastructure debugging.</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val="false"/>
                <w:bCs w:val="false"/>
                <w:color w:val="1E3A5F"/>
                <w:sz w:val="20"/>
                <w:szCs w:val="20"/>
              </w:rPr>
              <w:t xml:space="preserve">What did you learn from this hackathon?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Key learnings: (1) Class imbalance is the core challenge in real fraud data — SMOTEENN was critical but also requires careful evaluation methodology. (2) Rule-based systems are underrated — they catch high-confidence obvious fraud instantly without ML overhead. (3) System design matters as much as model performance — the API architecture, dashboard, and feedback loop impressed judges as much as the ML results. (4) Explainability is critical for enterprise adoption — fraud_score and fraud_reason in every API response made the system trustworthy.</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9. Quick Reference Cheatsheet</w:t>
      </w:r>
    </w:p>
    <w:p>
      <w:pPr>
        <w:pBdr>
          <w:bottom w:val="single" w:color="1E40AF" w:sz="4"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1E40AF"/>
          <w:sz w:val="26"/>
          <w:szCs w:val="26"/>
        </w:rPr>
        <w:t xml:space="preserve">9.1 Key Numbers to Remember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Total training transactions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172,926</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Fraud cases in training data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11 (0.0064%)</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After SMOTEENN (fraud:legit)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110,156 : 110,637</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Test transactions (submission)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148,228 (6 predicted as fraud)</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Best ROC-AUC (XGBoost)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0.9999</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Real-time response SLA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&lt; 300ms</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Avg fraud transaction amount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INR 6,561 (4x higher than legit INR 1,577)</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ML models built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6 (Isolation Forest + RF + LR + NN + XGBoost + Ensemble)</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XGBoost auto-tuned threshold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0.345 (more sensitive to fraud than default 0.5)</w:t>
            </w:r>
          </w:p>
        </w:tc>
      </w:tr>
      <w:tr>
        <w:tc>
          <w:tcPr>
            <w:tcW w:type="dxa" w:w="4680"/>
            <w:tcBorders>
              <w:top w:val="single" w:color="CCCCCC" w:sz="1"/>
              <w:left w:val="single" w:color="CCCCCC" w:sz="1"/>
              <w:bottom w:val="single" w:color="CCCCCC" w:sz="1"/>
              <w:right w:val="single" w:color="CCCCCC" w:sz="1"/>
            </w:tcBorders>
            <w:shd w:fill="EFF6FF" w:val="clear"/>
            <w:tcMar>
              <w:top w:type="dxa" w:w="60"/>
              <w:left w:type="dxa" w:w="120"/>
              <w:bottom w:type="dxa" w:w="60"/>
              <w:right w:type="dxa" w:w="120"/>
            </w:tcMar>
          </w:tcPr>
          <w:p>
            <w:r>
              <w:rPr>
                <w:rFonts w:ascii="Arial" w:cs="Arial" w:eastAsia="Arial" w:hAnsi="Arial"/>
                <w:sz w:val="20"/>
                <w:szCs w:val="20"/>
              </w:rPr>
              <w:t xml:space="preserve">Frontend 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3000 | DB Port: 5321 | FastAPI: 8000</w:t>
            </w:r>
          </w:p>
        </w:tc>
      </w:tr>
    </w:tbl>
    <w:p>
      <w:pPr>
        <w:spacing w:after="60" w:before="60"/>
      </w:pPr>
      <w:r>
        <w:t xml:space="preserve"/>
      </w:r>
    </w:p>
    <w:p>
      <w:pPr>
        <w:pStyle w:val="Heading2"/>
        <w:spacing w:after="80" w:before="240"/>
      </w:pPr>
      <w:r>
        <w:rPr>
          <w:rFonts w:ascii="Arial" w:cs="Arial" w:eastAsia="Arial" w:hAnsi="Arial"/>
          <w:b/>
          <w:bCs/>
          <w:color w:val="1E40AF"/>
          <w:sz w:val="26"/>
          <w:szCs w:val="26"/>
        </w:rPr>
        <w:t xml:space="preserve">9.2 One-Line Definitions — ML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SMOTEENN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Oversamples minority class with synthetic points (SMOTE) + removes noisy borderline samples (ENN) to create cleaner class boundaries.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ROC-AUC</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Area under Receiver Operating Characteristic curve; measures model's ability to rank positives above negatives across all thresholds. 1.0 = perfect, 0.5 = random.</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Precision-Recall AUC</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More informative than ROC-AUC for imbalanced datasets; measures tradeoff between precision and recall specifically for the minority (fraud) class.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Isolation Forest</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Unsupervised anomaly detection using random trees; anomalies have shorter average path lengths as they are easier to isolate.</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Ensemble Model</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Meta-model combining predictions of multiple base models (RF, XGBoost, NN, LR) to produce a final prediction more robust than any single model.</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XGBoost</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Extreme Gradient Boosting: sequential ensemble of decision trees where each tree corrects errors of the previous; regularized to prevent overfitting.</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Class Imbalance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Dataset where one class (fraud: 0.006%) is vastly underrepresented compared to another (legit: 99.994%), causing naive models to ignore the minority class.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Precision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TP / (TP + FP) — Of all transactions flagged as fraud, what fraction are actually fraud. High precision = few false alarms.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Recall (Sensitivity)</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TP / (TP + FN) — Of all actual fraud transactions, what fraction did we catch. High recall = few missed frauds.</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F1 Score</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Harmonic mean of Precision and Recall: 2*(P*R)/(P+R). Balances both concerns; used for threshold auto-tuning.</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Label Encoding</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Maps categorical values to integers (e.g., email hash → integer ID); handles high-cardinality features without dimensionality explosion.</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FastAPI</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Modern Python web framework; async, fast (comparable to Node.js/Go), auto-generates OpenAPI docs; ideal for ML model serving.</w:t>
            </w:r>
          </w:p>
        </w:tc>
      </w:tr>
      <w:tr>
        <w:tc>
          <w:tcPr>
            <w:tcW w:type="dxa" w:w="2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rFonts w:ascii="Arial" w:cs="Arial" w:eastAsia="Arial" w:hAnsi="Arial"/>
                <w:b/>
                <w:bCs/>
                <w:color w:val="1E3A5F"/>
                <w:sz w:val="20"/>
                <w:szCs w:val="20"/>
              </w:rPr>
              <w:t xml:space="preserve">Prisma ORM</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Type-safe database client for Node.js; generates query builders from schema, prevents SQL injection, catches type errors at compile time.</w:t>
            </w:r>
          </w:p>
        </w:tc>
      </w:tr>
    </w:tbl>
    <w:p>
      <w:pPr>
        <w:spacing w:after="60" w:before="60"/>
      </w:pPr>
      <w:r>
        <w:t xml:space="preserve"/>
      </w:r>
    </w:p>
    <w:p>
      <w:r>
        <w:br w:type="page"/>
      </w:r>
    </w:p>
    <w:p>
      <w:pPr>
        <w:pStyle w:val="Heading1"/>
        <w:spacing w:after="120" w:before="360"/>
      </w:pPr>
      <w:r>
        <w:rPr>
          <w:rFonts w:ascii="Arial" w:cs="Arial" w:eastAsia="Arial" w:hAnsi="Arial"/>
          <w:b/>
          <w:bCs/>
          <w:color w:val="1E3A5F"/>
          <w:sz w:val="32"/>
          <w:szCs w:val="32"/>
        </w:rPr>
        <w:t xml:space="preserve">10. Final Tips for Interview</w:t>
      </w:r>
    </w:p>
    <w:p>
      <w:pPr>
        <w:pBdr>
          <w:bottom w:val="single" w:color="1E40AF" w:sz="4" w:space="1"/>
        </w:pBdr>
        <w:spacing w:after="120" w:before="120"/>
      </w:pPr>
      <w:r>
        <w:t xml:space="preserve"/>
      </w:r>
    </w:p>
    <w:p>
      <w:pPr>
        <w:spacing w:after="60" w:before="60"/>
      </w:pPr>
      <w:r>
        <w:t xml:space="preserve"/>
      </w:r>
    </w:p>
    <w:p>
      <w:pPr>
        <w:spacing w:after="60" w:before="60"/>
      </w:pPr>
      <w:r>
        <w:rPr>
          <w:rFonts w:ascii="Arial" w:cs="Arial" w:eastAsia="Arial" w:hAnsi="Arial"/>
          <w:b/>
          <w:bCs/>
          <w:sz w:val="22"/>
          <w:szCs w:val="22"/>
        </w:rPr>
        <w:t xml:space="preserve">Use this as your reference going into any technical interview. Three golden rules: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Lead with the problem, not the solution. Start every answer with: 'The core challenge was extreme class imbalance — 0.006% fraud in 173K transactions...' This shows you understand the real-world context, not just the code.</w:t>
      </w:r>
    </w:p>
    <w:p>
      <w:pPr>
        <w:pStyle w:val="ListParagraph"/>
        <w:numPr>
          <w:ilvl w:val="0"/>
          <w:numId w:val="2"/>
        </w:numPr>
        <w:spacing w:after="40" w:before="40"/>
      </w:pPr>
      <w:r>
        <w:rPr>
          <w:rFonts w:ascii="Arial" w:cs="Arial" w:eastAsia="Arial" w:hAnsi="Arial"/>
          <w:sz w:val="22"/>
          <w:szCs w:val="22"/>
        </w:rPr>
        <w:t xml:space="preserve">Know your numbers cold. Interviewers are impressed when you say '0.9999 ROC-AUC for XGBoost' or 'SMOTEENN balanced our dataset from 11:172,915 to 110K:110K' without hesitation.</w:t>
      </w:r>
    </w:p>
    <w:p>
      <w:pPr>
        <w:pStyle w:val="ListParagraph"/>
        <w:numPr>
          <w:ilvl w:val="0"/>
          <w:numId w:val="2"/>
        </w:numPr>
        <w:spacing w:after="40" w:before="40"/>
      </w:pPr>
      <w:r>
        <w:rPr>
          <w:rFonts w:ascii="Arial" w:cs="Arial" w:eastAsia="Arial" w:hAnsi="Arial"/>
          <w:sz w:val="22"/>
          <w:szCs w:val="22"/>
        </w:rPr>
        <w:t xml:space="preserve">Connect every technical decision to a business reason. 'We chose ROC-AUC over accuracy because accuracy is misleading with 0.006% fraud rate.' 'We chose &lt;300ms SLA because payment gateways cannot hold transactions for longer.' 'We built a self-improving loop because fraud patterns evolve and static models degrade over time.'</w:t>
      </w:r>
    </w:p>
    <w:p>
      <w:pPr>
        <w:spacing w:after="60" w:before="60"/>
      </w:pPr>
      <w:r>
        <w:t xml:space="preserve"/>
      </w:r>
    </w:p>
    <w:p>
      <w:pPr>
        <w:spacing w:after="60" w:before="60"/>
      </w:pPr>
      <w:r>
        <w:rPr>
          <w:rFonts w:ascii="Arial" w:cs="Arial" w:eastAsia="Arial" w:hAnsi="Arial"/>
          <w:b/>
          <w:bCs/>
          <w:color w:val="1E40AF"/>
          <w:sz w:val="22"/>
          <w:szCs w:val="22"/>
        </w:rPr>
        <w:t xml:space="preserve">You built a winning, production-deployed fraud detection system. Own it.</w:t>
      </w:r>
    </w:p>
    <w:p>
      <w:pPr>
        <w:spacing w:after="60" w:before="60"/>
      </w:pPr>
      <w:r>
        <w:t xml:space="preserve"/>
      </w:r>
    </w:p>
    <w:p>
      <w:pPr>
        <w:spacing w:after="240" w:before="240"/>
        <w:jc w:val="center"/>
      </w:pPr>
      <w:r>
        <w:rPr>
          <w:rFonts w:ascii="Arial" w:cs="Arial" w:eastAsia="Arial" w:hAnsi="Arial"/>
          <w:i/>
          <w:iCs/>
          <w:color w:val="6B7280"/>
          <w:sz w:val="20"/>
          <w:szCs w:val="20"/>
        </w:rPr>
        <w:t xml:space="preserve">Team SPARK | Delhi Technological University | Execute 4.0 Hackathon Winner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pPr>
    <w:r>
      <w:rPr>
        <w:rFonts w:ascii="Arial" w:cs="Arial" w:eastAsia="Arial" w:hAnsi="Arial"/>
        <w:b/>
        <w:bCs/>
        <w:color w:val="1E3A5F"/>
        <w:sz w:val="18"/>
        <w:szCs w:val="18"/>
      </w:rPr>
      <w:t xml:space="preserve">FraudGuard (FDAM) — Interview Preparation Guide</w:t>
    </w:r>
    <w:r>
      <w:rPr>
        <w:rFonts w:ascii="Arial" w:cs="Arial" w:eastAsia="Arial" w:hAnsi="Arial"/>
        <w:color w:val="6B7280"/>
        <w:sz w:val="18"/>
        <w:szCs w:val="18"/>
      </w:rPr>
      <w:t xml:space="preserve">  |  Team SPARK, DTU  |  Execute 4.0 Hackathon — SabPaisa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40A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2026-03-20T08:47:06.952Z</dcterms:created>
  <dcterms:modified xsi:type="dcterms:W3CDTF">2026-03-20T08:47:06.952Z</dcterms:modified>
</cp:coreProperties>
</file>

<file path=docProps/custom.xml><?xml version="1.0" encoding="utf-8"?>
<Properties xmlns="http://schemas.openxmlformats.org/officeDocument/2006/custom-properties" xmlns:vt="http://schemas.openxmlformats.org/officeDocument/2006/docPropsVTypes"/>
</file>