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7.png" ContentType="image/png"/>
  <Override PartName="/word/media/rId32.png" ContentType="image/png"/>
  <Override PartName="/word/media/rId42.png" ContentType="image/png"/>
  <Override PartName="/word/media/rId37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 open-source GCR dosimetry pipeline for Mars mission risk assessment:</w:t>
      </w:r>
      <w:r>
        <w:br/>
      </w:r>
      <w:r>
        <w:t xml:space="preserve">organ-specific REID, SEP acute hazard, and</w:t>
      </w:r>
      <w:r>
        <w:br/>
      </w:r>
      <w:r>
        <w:t xml:space="preserve">global uncertainty quantification</w:t>
      </w:r>
    </w:p>
    <w:p>
      <w:pPr>
        <w:pStyle w:val="Author"/>
      </w:pPr>
      <w:r>
        <w:t xml:space="preserve">Aryan Hemendra Shah</w:t>
      </w:r>
      <w:r>
        <w:br/>
      </w:r>
      <w:r>
        <w:t xml:space="preserve">University of Miami</w:t>
      </w:r>
      <w:r>
        <w:br/>
      </w:r>
      <w:hyperlink r:id="rId9">
        <w:r>
          <w:rPr>
            <w:rStyle w:val="Hyperlink"/>
          </w:rPr>
          <w:t xml:space="preserve">ahs222@miami.edu</w:t>
        </w:r>
      </w:hyperlink>
      <w:r>
        <w:br/>
      </w:r>
      <w:r>
        <w:t xml:space="preserve">ORCID:</w:t>
      </w:r>
      <w:r>
        <w:t xml:space="preserve"> </w:t>
      </w:r>
      <w:hyperlink r:id="rId10">
        <w:r>
          <w:rPr>
            <w:rStyle w:val="Hyperlink"/>
          </w:rPr>
          <w:t xml:space="preserve">0009-0008-0518-428X</w:t>
        </w:r>
      </w:hyperlink>
    </w:p>
    <w:p>
      <w:pPr>
        <w:pStyle w:val="Date"/>
      </w:pPr>
      <w:r>
        <w:t xml:space="preserve">2026-09-19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describe</w:t>
      </w:r>
      <w:r>
        <w:t xml:space="preserve"> </w:t>
      </w:r>
      <w:r>
        <w:rPr>
          <w:smallCaps/>
        </w:rPr>
        <w:t xml:space="preserve">gcr-dosimetry-pipeline</w:t>
      </w:r>
      <w:r>
        <w:t xml:space="preserve">, an open-source Python package</w:t>
      </w:r>
      <w:r>
        <w:t xml:space="preserve"> </w:t>
      </w:r>
      <w:r>
        <w:t xml:space="preserve">for estimating galactic cosmic ray (GCR) radiation exposure and cancer</w:t>
      </w:r>
      <w:r>
        <w:t xml:space="preserve"> </w:t>
      </w:r>
      <w:r>
        <w:t xml:space="preserve">risk on crewed deep-space missions. GCR flux, generated via force-field</w:t>
      </w:r>
      <w:r>
        <w:t xml:space="preserve"> </w:t>
      </w:r>
      <w:r>
        <w:t xml:space="preserve">solar modulation with inter-species composition constrained to ACE/CRIS</w:t>
      </w:r>
      <w:r>
        <w:t xml:space="preserve"> </w:t>
      </w:r>
      <w:r>
        <w:t xml:space="preserve">and PAMELA measurements, is transported through slab shielding via the</w:t>
      </w:r>
      <w:r>
        <w:t xml:space="preserve"> </w:t>
      </w:r>
      <w:r>
        <w:t xml:space="preserve">continuous-slowing-down approximation; organ-specific cancer risk (REID)</w:t>
      </w:r>
      <w:r>
        <w:t xml:space="preserve"> </w:t>
      </w:r>
      <w:r>
        <w:t xml:space="preserve">is estimated across eleven organs. A single global scale is fit to the</w:t>
      </w:r>
      <w:r>
        <w:t xml:space="preserve"> </w:t>
      </w:r>
      <w:r>
        <w:t xml:space="preserve">MSL/RAD cruise-phase absorbed dose (</w:t>
      </w:r>
      <m:oMath>
        <m:r>
          <m:t>1.84</m:t>
        </m:r>
      </m:oMath>
      <w:r>
        <w:t xml:space="preserve"> mGy/day 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aluminum).</w:t>
      </w:r>
      <w:r>
        <w:t xml:space="preserve"> </w:t>
      </w:r>
      <w:r>
        <w:t xml:space="preserve">Independent checks (shielding-depth dependence, material ratio, real</w:t>
      </w:r>
      <w:r>
        <w:t xml:space="preserve"> </w:t>
      </w:r>
      <w:r>
        <w:t xml:space="preserve">MSL/RAD and ISS telemetry) agree within benchmark uncertainties;</w:t>
      </w:r>
      <w:r>
        <w:t xml:space="preserve"> </w:t>
      </w:r>
      <w:r>
        <w:t xml:space="preserve">day-to-day correlation against real telemetry is honestly weak, but the</w:t>
      </w:r>
      <w:r>
        <w:t xml:space="preserve"> </w:t>
      </w:r>
      <w:r>
        <w:t xml:space="preserve">multi-month trend is consistent, including against eight years of</w:t>
      </w:r>
      <w:r>
        <w:t xml:space="preserve"> </w:t>
      </w:r>
      <w:r>
        <w:t xml:space="preserve">independent ISS data (</w:t>
      </w:r>
      <m:oMath>
        <m:r>
          <m:t>r</m:t>
        </m:r>
        <m:r>
          <m:rPr>
            <m:sty m:val="p"/>
          </m:rPr>
          <m:t>=</m:t>
        </m:r>
        <m:r>
          <m:t>0.62</m:t>
        </m:r>
      </m:oMath>
      <w:r>
        <w:t xml:space="preserve">). A Solar Energetic Particle module</w:t>
      </w:r>
      <w:r>
        <w:t xml:space="preserve"> </w:t>
      </w:r>
      <w:r>
        <w:t xml:space="preserve">estimates acute organ dose for three historical events.</w:t>
      </w:r>
    </w:p>
    <w:p>
      <w:pPr>
        <w:pStyle w:val="Abstract"/>
      </w:pPr>
      <w:r>
        <w:t xml:space="preserve">Global uncertainty is propagated via Latin Hypercube Sampling over nine</w:t>
      </w:r>
      <w:r>
        <w:t xml:space="preserve"> </w:t>
      </w:r>
      <w:r>
        <w:t xml:space="preserve">physics and radiobiological parameters, giving a median REID of</w:t>
      </w:r>
      <w:r>
        <w:t xml:space="preserve"> </w:t>
      </w:r>
      <m:oMath>
        <m:r>
          <m:t>6.5</m:t>
        </m:r>
        <m:r>
          <m:rPr>
            <m:sty m:val="p"/>
          </m:rPr>
          <m:t>%</m:t>
        </m:r>
      </m:oMath>
      <w:r>
        <w:t xml:space="preserve"> </w:t>
      </w:r>
      <w:r>
        <w:t xml:space="preserve">for a 35-year-old male on a 259-day Earth–Mars transit 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aluminum (p5–p95:</w:t>
      </w:r>
      <w:r>
        <w:t xml:space="preserve"> </w:t>
      </w:r>
      <m:oMath>
        <m:r>
          <m:t>1.7</m:t>
        </m:r>
      </m:oMath>
      <w:r>
        <w:t xml:space="preserve">–</w:t>
      </w:r>
      <m:oMath>
        <m:r>
          <m:t>20.0</m:t>
        </m:r>
        <m:r>
          <m:rPr>
            <m:sty m:val="p"/>
          </m:rPr>
          <m:t>%</m:t>
        </m:r>
      </m:oMath>
      <w:r>
        <w:t xml:space="preserve">). Radiobiological parameters</w:t>
      </w:r>
      <w:r>
        <w:t xml:space="preserve"> </w:t>
      </w:r>
      <w:r>
        <w:t xml:space="preserve">dominate REID variance (</w:t>
      </w:r>
      <m:oMath>
        <m:r>
          <m:rPr>
            <m:sty m:val="p"/>
          </m:rPr>
          <m:t>&gt;</m:t>
        </m:r>
        <m:r>
          <m:t>​</m:t>
        </m:r>
        <m:r>
          <m:t>85</m:t>
        </m:r>
        <m:r>
          <m:rPr>
            <m:sty m:val="p"/>
          </m:rPr>
          <m:t>%</m:t>
        </m:r>
      </m:oMath>
      <w:r>
        <w:t xml:space="preserve">) over GCR physics (</w:t>
      </w:r>
      <m:oMath>
        <m:r>
          <m:rPr>
            <m:sty m:val="p"/>
          </m:rPr>
          <m:t>&lt;</m:t>
        </m:r>
        <m:r>
          <m:t>​</m:t>
        </m:r>
        <m:r>
          <m:t>15</m:t>
        </m:r>
        <m:r>
          <m:rPr>
            <m:sty m:val="p"/>
          </m:rPr>
          <m:t>%</m:t>
        </m:r>
      </m:oMath>
      <w:r>
        <w:t xml:space="preserve">). A</w:t>
      </w:r>
      <w:r>
        <w:t xml:space="preserve"> </w:t>
      </w:r>
      <w:r>
        <w:t xml:space="preserve">value-of-information sweep shows halving the ICRP-60 quality-factor</w:t>
      </w:r>
      <w:r>
        <w:t xml:space="preserve"> </w:t>
      </w:r>
      <w:r>
        <w:t xml:space="preserve">uncertainty alone would cut p95 REID by</w:t>
      </w:r>
      <w:r>
        <w:t xml:space="preserve"> </w:t>
      </w:r>
      <m:oMath>
        <m:r>
          <m:t>33.5</m:t>
        </m:r>
        <m:r>
          <m:rPr>
            <m:sty m:val="p"/>
          </m:rPr>
          <m:t>%</m:t>
        </m:r>
      </m:oMath>
      <w:r>
        <w:t xml:space="preserve">, more than every physics</w:t>
      </w:r>
      <w:r>
        <w:t xml:space="preserve"> </w:t>
      </w:r>
      <w:r>
        <w:t xml:space="preserve">parameter combined. Sweeping launch date over two real solar</w:t>
      </w:r>
      <w:r>
        <w:t xml:space="preserve"> </w:t>
      </w:r>
      <w:r>
        <w:t xml:space="preserve">cycles (2003–2022) shows median REID varies</w:t>
      </w:r>
      <w:r>
        <w:t xml:space="preserve"> </w:t>
      </w:r>
      <m:oMath>
        <m:r>
          <m:t>3.4</m:t>
        </m:r>
        <m:r>
          <m:rPr>
            <m:sty m:val="p"/>
          </m:rPr>
          <m:t>×</m:t>
        </m:r>
      </m:oMath>
      <w:r>
        <w:t xml:space="preserve"> </w:t>
      </w:r>
      <w:r>
        <w:t xml:space="preserve">from launch</w:t>
      </w:r>
      <w:r>
        <w:t xml:space="preserve"> </w:t>
      </w:r>
      <w:r>
        <w:t xml:space="preserve">timing alone. The composition-constrained HZE fraction (</w:t>
      </w:r>
      <m:oMath>
        <m:r>
          <m:t>13.0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Al) is</w:t>
      </w:r>
      <w:r>
        <w:t xml:space="preserve"> </w:t>
      </w:r>
      <m:oMath>
        <m:r>
          <m:t>1.7</m:t>
        </m:r>
        <m:r>
          <m:rPr>
            <m:sty m:val="p"/>
          </m:rPr>
          <m:t>×</m:t>
        </m:r>
      </m:oMath>
      <w:r>
        <w:t xml:space="preserve"> </w:t>
      </w:r>
      <w:r>
        <w:t xml:space="preserve">the NSRL reference, attributed to the absence</w:t>
      </w:r>
      <w:r>
        <w:t xml:space="preserve"> </w:t>
      </w:r>
      <w:r>
        <w:t xml:space="preserve">of nuclear fragmentation in the transport model; the pipeline’s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3.32</m:t>
        </m:r>
      </m:oMath>
      <w:r>
        <w:t xml:space="preserve"> </w:t>
      </w:r>
      <w:r>
        <w:t xml:space="preserve">is correspondingly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above the MSL/RAD measured value.</w:t>
      </w:r>
      <w:r>
        <w:t xml:space="preserve"> </w:t>
      </w:r>
      <w:r>
        <w:t xml:space="preserve">Source code, tests, and validation data are freely available on GitHub.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galactic cosmic rays; Mars dosimetry; radiation risk; REID;</w:t>
      </w:r>
      <w:r>
        <w:t xml:space="preserve"> </w:t>
      </w:r>
      <w:r>
        <w:t xml:space="preserve">solar energetic particles; uncertainty quantification</w:t>
      </w:r>
    </w:p>
    <w:bookmarkStart w:id="11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Deep-space human exploration beyond low-Earth orbit exposes crew members to</w:t>
      </w:r>
      <w:r>
        <w:t xml:space="preserve"> </w:t>
      </w:r>
      <w:r>
        <w:t xml:space="preserve">galactic cosmic rays (GCR) and solar energetic particles (SEP) at fluence</w:t>
      </w:r>
      <w:r>
        <w:t xml:space="preserve"> </w:t>
      </w:r>
      <w:r>
        <w:t xml:space="preserve">rates and energies far exceeding the shielding capacity of current crew</w:t>
      </w:r>
      <w:r>
        <w:t xml:space="preserve"> </w:t>
      </w:r>
      <w:r>
        <w:t xml:space="preserve">vehicles.</w:t>
      </w:r>
      <w:r>
        <w:t xml:space="preserve"> </w:t>
      </w:r>
      <w:r>
        <w:t xml:space="preserve">The GCR environment at 1–1.5 AU consists of protons, helium, and heavier ions</w:t>
      </w:r>
      <w:r>
        <w:t xml:space="preserve"> </w:t>
      </w:r>
      <w:r>
        <w:t xml:space="preserve">(the so-called HZE particles) spanning kinetic energies from a few</w:t>
      </w:r>
      <w:r>
        <w:t xml:space="preserve"> </w:t>
      </w:r>
      <w:r>
        <w:t xml:space="preserve">hundred MeV/n to tens of GeV/n, with the peak in biological effectiveness</w:t>
      </w:r>
      <w:r>
        <w:t xml:space="preserve"> </w:t>
      </w:r>
      <w:r>
        <w:t xml:space="preserve">occurring near the energy range where stopping power is highest.</w:t>
      </w:r>
      <w:r>
        <w:t xml:space="preserve"> </w:t>
      </w:r>
      <w:r>
        <w:t xml:space="preserve">A round-trip crewed Mars mission (transit + surface stay) of approximately</w:t>
      </w:r>
      <w:r>
        <w:t xml:space="preserve"> </w:t>
      </w:r>
      <w:r>
        <w:t xml:space="preserve">900 days is estimated to deliver a total effective dose of the order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 Sv</w:t>
      </w:r>
      <w:r>
        <w:t xml:space="preserve"> </w:t>
      </w:r>
      <w:r>
        <w:t xml:space="preserve">(</w:t>
      </w:r>
      <w:r>
        <w:t xml:space="preserve">Zeitlin et al.</w:t>
      </w:r>
      <w:r>
        <w:t xml:space="preserve"> </w:t>
      </w:r>
      <w:r>
        <w:t xml:space="preserve">2013)</w:t>
      </w:r>
      <w:r>
        <w:t xml:space="preserve">, which, depending on crew demographics and</w:t>
      </w:r>
      <w:r>
        <w:t xml:space="preserve"> </w:t>
      </w:r>
      <w:r>
        <w:t xml:space="preserve">the risk model used, implies a radiation-induced cancer mortality probability</w:t>
      </w:r>
      <w:r>
        <w:t xml:space="preserve"> </w:t>
      </w:r>
      <w:r>
        <w:t xml:space="preserve">that may approach or exceed NASA’s career limit</w:t>
      </w:r>
      <w:r>
        <w:t xml:space="preserve"> </w:t>
      </w:r>
      <w:r>
        <w:t xml:space="preserve">(NASA 2014)</w:t>
      </w:r>
      <w:r>
        <w:t xml:space="preserve">.</w:t>
      </w:r>
    </w:p>
    <w:p>
      <w:pPr>
        <w:pStyle w:val="BodyText"/>
      </w:pPr>
      <w:r>
        <w:t xml:space="preserve">Quantifying this risk requires several components that are not trivially</w:t>
      </w:r>
      <w:r>
        <w:t xml:space="preserve"> </w:t>
      </w:r>
      <w:r>
        <w:t xml:space="preserve">combined: a calibrated, solar-modulation-responsive GCR spectral model,</w:t>
      </w:r>
      <w:r>
        <w:t xml:space="preserve"> </w:t>
      </w:r>
      <w:r>
        <w:t xml:space="preserve">organ-resolved dose transport, a cancer risk model accounting for HZE</w:t>
      </w:r>
      <w:r>
        <w:t xml:space="preserve"> </w:t>
      </w:r>
      <w:r>
        <w:t xml:space="preserve">LET quality, and uncertainty analysis separating reducible physics</w:t>
      </w:r>
      <w:r>
        <w:t xml:space="preserve"> </w:t>
      </w:r>
      <w:r>
        <w:t xml:space="preserve">uncertainty from larger radiobiological unknowns. Existing tools</w:t>
      </w:r>
      <w:r>
        <w:t xml:space="preserve"> </w:t>
      </w:r>
      <w:r>
        <w:t xml:space="preserve">(HZETRN</w:t>
      </w:r>
      <w:r>
        <w:t xml:space="preserve"> </w:t>
      </w:r>
      <w:r>
        <w:t xml:space="preserve">(</w:t>
      </w:r>
      <w:r>
        <w:t xml:space="preserve">Wilson et al.</w:t>
      </w:r>
      <w:r>
        <w:t xml:space="preserve"> </w:t>
      </w:r>
      <w:r>
        <w:t xml:space="preserve">1991)</w:t>
      </w:r>
      <w:r>
        <w:t xml:space="preserve">, OLTARIS, Geant4/TOPAS) address subsets of</w:t>
      </w:r>
      <w:r>
        <w:t xml:space="preserve"> </w:t>
      </w:r>
      <w:r>
        <w:t xml:space="preserve">these requirements with greater physical rigor, particularly nuclear</w:t>
      </w:r>
      <w:r>
        <w:t xml:space="preserve"> </w:t>
      </w:r>
      <w:r>
        <w:t xml:space="preserve">fragmentation, but are not all openly available, pip-installable, or</w:t>
      </w:r>
      <w:r>
        <w:t xml:space="preserve"> </w:t>
      </w:r>
      <w:r>
        <w:t xml:space="preserve">integrated into one uncertainty-quantified workflow. To our knowledge, no</w:t>
      </w:r>
      <w:r>
        <w:t xml:space="preserve"> </w:t>
      </w:r>
      <w:r>
        <w:t xml:space="preserve">single open-source tool combines GCR spectral modeling, organ-specific</w:t>
      </w:r>
      <w:r>
        <w:t xml:space="preserve"> </w:t>
      </w:r>
      <w:r>
        <w:t xml:space="preserve">REID, SEP acute risk, and global uncertainty propagation reproducibly</w:t>
      </w:r>
      <w:r>
        <w:t xml:space="preserve"> </w:t>
      </w:r>
      <w:r>
        <w:t xml:space="preserve">from a standard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.</w:t>
      </w:r>
    </w:p>
    <w:p>
      <w:pPr>
        <w:pStyle w:val="BodyText"/>
      </w:pPr>
      <w:r>
        <w:t xml:space="preserve">Here we present</w:t>
      </w:r>
      <w:r>
        <w:t xml:space="preserve"> </w:t>
      </w:r>
      <w:r>
        <w:rPr>
          <w:rStyle w:val="VerbatimChar"/>
        </w:rPr>
        <w:t xml:space="preserve">gcr-dosimetry-pipeline</w:t>
      </w:r>
      <w:r>
        <w:t xml:space="preserve">, a Python package that,</w:t>
      </w:r>
      <w:r>
        <w:t xml:space="preserve"> </w:t>
      </w:r>
      <w:r>
        <w:t xml:space="preserve">within the limitations in §4.5: (1) generates</w:t>
      </w:r>
      <w:r>
        <w:t xml:space="preserve"> </w:t>
      </w:r>
      <w:r>
        <w:t xml:space="preserve">six-species GCR spectra with force-field modulation and ACE/CRIS/PAMELA-constrained</w:t>
      </w:r>
      <w:r>
        <w:t xml:space="preserve"> </w:t>
      </w:r>
      <w:r>
        <w:t xml:space="preserve">composition, calibrated to MSL/RAD; (2) transports spectra through slab</w:t>
      </w:r>
      <w:r>
        <w:t xml:space="preserve"> </w:t>
      </w:r>
      <w:r>
        <w:t xml:space="preserve">shielding via CSDA and nuclear attenuation with tabulated secondary</w:t>
      </w:r>
      <w:r>
        <w:t xml:space="preserve"> </w:t>
      </w:r>
      <w:r>
        <w:t xml:space="preserve">neutrons; (3) computes organ-specific dose and dose equivalent at eleven</w:t>
      </w:r>
      <w:r>
        <w:t xml:space="preserve"> </w:t>
      </w:r>
      <w:r>
        <w:t xml:space="preserve">ICRP-89 depths; (4) estimates REID via the Cucinotta (2013) EAR/ERR model;</w:t>
      </w:r>
      <w:r>
        <w:t xml:space="preserve"> </w:t>
      </w:r>
      <w:r>
        <w:t xml:space="preserve">(5) quantifies SEP acute BFO dose for three canonical events; and</w:t>
      </w:r>
      <w:r>
        <w:t xml:space="preserve"> </w:t>
      </w:r>
      <w:r>
        <w:t xml:space="preserve">(6) propagates global uncertainty via 9-parameter Latin Hypercube Sampling</w:t>
      </w:r>
      <w:r>
        <w:t xml:space="preserve"> </w:t>
      </w:r>
      <w:r>
        <w:t xml:space="preserve">with output variance decomposition.</w:t>
      </w:r>
    </w:p>
    <w:p>
      <w:pPr>
        <w:pStyle w:val="BodyText"/>
      </w:pPr>
      <w:r>
        <w:t xml:space="preserve">The pipeline is not a replacement for HZETRN or Geant4 in high-fidelity</w:t>
      </w:r>
      <w:r>
        <w:t xml:space="preserve"> </w:t>
      </w:r>
      <w:r>
        <w:t xml:space="preserve">analysis; its value is transparency, reproducibility, and integrated</w:t>
      </w:r>
      <w:r>
        <w:t xml:space="preserve"> </w:t>
      </w:r>
      <w:r>
        <w:t xml:space="preserve">uncertainty quantification. The variance decomposition — physics</w:t>
      </w:r>
      <w:r>
        <w:t xml:space="preserve"> </w:t>
      </w:r>
      <w:r>
        <w:t xml:space="preserve">parameters together contribute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12</m:t>
        </m:r>
        <m:r>
          <m:rPr>
            <m:sty m:val="p"/>
          </m:rPr>
          <m:t>%</m:t>
        </m:r>
      </m:oMath>
      <w:r>
        <w:t xml:space="preserve"> </w:t>
      </w:r>
      <w:r>
        <w:t xml:space="preserve">of REID variance,</w:t>
      </w:r>
      <w:r>
        <w:t xml:space="preserve"> </w:t>
      </w:r>
      <w:r>
        <w:t xml:space="preserve">radiobiological parameters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88</m:t>
        </m:r>
        <m:r>
          <m:rPr>
            <m:sty m:val="p"/>
          </m:rPr>
          <m:t>%</m:t>
        </m:r>
      </m:oMath>
      <w:r>
        <w:t xml:space="preserve"> </w:t>
      </w:r>
      <w:r>
        <w:t xml:space="preserve">— and the value-of-information</w:t>
      </w:r>
      <w:r>
        <w:t xml:space="preserve"> </w:t>
      </w:r>
      <w:r>
        <w:t xml:space="preserve">and launch-window results below are difficult to extract from existing</w:t>
      </w:r>
      <w:r>
        <w:t xml:space="preserve"> </w:t>
      </w:r>
      <w:r>
        <w:t xml:space="preserve">closed tools.</w:t>
      </w:r>
    </w:p>
    <w:bookmarkEnd w:id="11"/>
    <w:bookmarkStart w:id="19" w:name="sec: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All computation is implemented in Python 3.9+ as the open-source package</w:t>
      </w:r>
      <w:r>
        <w:t xml:space="preserve"> </w:t>
      </w:r>
      <w:r>
        <w:rPr>
          <w:rStyle w:val="VerbatimChar"/>
        </w:rPr>
        <w:t xml:space="preserve">gcr-dosimetrypipeline</w:t>
      </w:r>
      <w:r>
        <w:t xml:space="preserve">. The pipeline is a</w:t>
      </w:r>
      <w:r>
        <w:t xml:space="preserve"> </w:t>
      </w:r>
      <w:r>
        <w:t xml:space="preserve">sequence of composable modules: spectrum generation, slab transport, organ</w:t>
      </w:r>
      <w:r>
        <w:t xml:space="preserve"> </w:t>
      </w:r>
      <w:r>
        <w:t xml:space="preserve">dose, cancer risk (REID), SEP acute hazard, and uncertainty propagation, plus</w:t>
      </w:r>
      <w:r>
        <w:t xml:space="preserve"> </w:t>
      </w:r>
      <w:r>
        <w:t xml:space="preserve">a separate proton RBE self-consistency check. Full equations, parameter</w:t>
      </w:r>
      <w:r>
        <w:t xml:space="preserve"> </w:t>
      </w:r>
      <w:r>
        <w:t xml:space="preserve">tables, and derivations for every subsection below are given in</w:t>
      </w:r>
      <w:r>
        <w:t xml:space="preserve"> </w:t>
      </w:r>
      <w:r>
        <w:t xml:space="preserve">Supplementary Methods (Sections S1.1–S1.9); only the essential physics and</w:t>
      </w:r>
      <w:r>
        <w:t xml:space="preserve"> </w:t>
      </w:r>
      <w:r>
        <w:t xml:space="preserve">the numbers needed to interpret the Results are summarized here.</w:t>
      </w:r>
    </w:p>
    <w:p>
      <w:pPr>
        <w:pStyle w:val="BodyText"/>
      </w:pPr>
      <w:r>
        <w:rPr>
          <w:b/>
          <w:bCs/>
        </w:rPr>
        <w:t xml:space="preserve">Trajectory and solar modulation.</w:t>
      </w:r>
      <w:r>
        <w:t xml:space="preserve"> </w:t>
      </w:r>
      <w:bookmarkStart w:id="12" w:name="sec:phi"/>
      <w:bookmarkEnd w:id="12"/>
      <w:r>
        <w:t xml:space="preserve"> </w:t>
      </w:r>
      <w:r>
        <w:t xml:space="preserve">A Hohmann-transfer trajectory</w:t>
      </w:r>
      <w:r>
        <w:t xml:space="preserve"> </w:t>
      </w:r>
      <w:r>
        <w:t xml:space="preserve">(Earth 1.0 AU to Mars 1.524 AU, 259-day transit) sets the mission timeline.</w:t>
      </w:r>
      <w:r>
        <w:t xml:space="preserve"> </w:t>
      </w:r>
      <w:r>
        <w:t xml:space="preserve">Solar modulation potential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comes from the Usoskin et al. monthly</w:t>
      </w:r>
      <w:r>
        <w:t xml:space="preserve"> </w:t>
      </w:r>
      <w:r>
        <w:t xml:space="preserve">reconstruction (real neutron-monitor data back to 1936); for the MSL transit</w:t>
      </w:r>
      <w:r>
        <w:t xml:space="preserve"> </w:t>
      </w:r>
      <w:r>
        <w:t xml:space="preserve">epoch,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481</m:t>
        </m:r>
        <m:r>
          <m:rPr>
            <m:sty m:val="p"/>
          </m:rPr>
          <m:t>±</m:t>
        </m:r>
        <m:r>
          <m:t>50</m:t>
        </m:r>
      </m:oMath>
      <w:r>
        <w:t xml:space="preserve"> MV. Neutron-monitor inter-station offsets</w:t>
      </w:r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50</m:t>
        </m:r>
      </m:oMath>
      <w:r>
        <w:t xml:space="preserve">–</w:t>
      </w:r>
      <m:oMath>
        <m:r>
          <m:t>100</m:t>
        </m:r>
      </m:oMath>
      <w:r>
        <w:t xml:space="preserve"> MV) are propagated as an LHS parameter (§2.1).</w:t>
      </w:r>
    </w:p>
    <w:p>
      <w:pPr>
        <w:pStyle w:val="BodyText"/>
      </w:pPr>
      <w:r>
        <w:rPr>
          <w:b/>
          <w:bCs/>
        </w:rPr>
        <w:t xml:space="preserve">GCR spectrum.</w:t>
      </w:r>
      <w:r>
        <w:t xml:space="preserve"> </w:t>
      </w:r>
      <w:bookmarkStart w:id="13" w:name="sec:calib"/>
      <w:bookmarkEnd w:id="13"/>
      <w:r>
        <w:t xml:space="preserve"> </w:t>
      </w:r>
      <w:r>
        <w:t xml:space="preserve">Solar modulation of GCR flux uses the Gleeson–Axford</w:t>
      </w:r>
      <w:r>
        <w:t xml:space="preserve"> </w:t>
      </w:r>
      <w:r>
        <w:t xml:space="preserve">force-field approximation on per-species local interstellar spectra (protons</w:t>
      </w:r>
      <w:r>
        <w:t xml:space="preserve"> </w:t>
      </w:r>
      <w:r>
        <w:t xml:space="preserve">and helium from Vos &amp; Potgieter</w:t>
      </w:r>
      <w:r>
        <w:t xml:space="preserve"> </w:t>
      </w:r>
      <w:r>
        <w:t xml:space="preserve">(Vos and Potgieter 2015)</w:t>
      </w:r>
      <w:r>
        <w:t xml:space="preserve">; C/O/Si/Fe from the HelMod</w:t>
      </w:r>
      <w:r>
        <w:t xml:space="preserve"> </w:t>
      </w:r>
      <w:r>
        <w:t xml:space="preserve">model of Boschini et al. </w:t>
      </w:r>
      <w:r>
        <w:t xml:space="preserve">(</w:t>
      </w:r>
      <w:r>
        <w:t xml:space="preserve">Boschini et al.</w:t>
      </w:r>
      <w:r>
        <w:t xml:space="preserve"> </w:t>
      </w:r>
      <w:r>
        <w:t xml:space="preserve">2020)</w:t>
      </w:r>
      <w:r>
        <w:t xml:space="preserve">). Inter-species flux ratios are</w:t>
      </w:r>
      <w:r>
        <w:t xml:space="preserve"> </w:t>
      </w:r>
      <w:r>
        <w:t xml:space="preserve">constrained to ACE/CRIS</w:t>
      </w:r>
      <w:r>
        <w:t xml:space="preserve"> </w:t>
      </w:r>
      <w:r>
        <w:t xml:space="preserve">(</w:t>
      </w:r>
      <w:r>
        <w:t xml:space="preserve">George et al.</w:t>
      </w:r>
      <w:r>
        <w:t xml:space="preserve"> </w:t>
      </w:r>
      <w:r>
        <w:t xml:space="preserve">2009)</w:t>
      </w:r>
      <w:r>
        <w:t xml:space="preserve"> </w:t>
      </w:r>
      <w:r>
        <w:t xml:space="preserve">and PAMELA</w:t>
      </w:r>
      <w:r>
        <w:t xml:space="preserve"> </w:t>
      </w:r>
      <w:r>
        <w:t xml:space="preserve">(</w:t>
      </w:r>
      <w:r>
        <w:t xml:space="preserve">Adriani et al.</w:t>
      </w:r>
      <w:r>
        <w:t xml:space="preserve"> </w:t>
      </w:r>
      <w:r>
        <w:t xml:space="preserve">2014)</w:t>
      </w:r>
      <w:r>
        <w:t xml:space="preserve"> </w:t>
      </w:r>
      <w:r>
        <w:t xml:space="preserve">measurements at the MSL epoch, and a single global scale is then fit to</w:t>
      </w:r>
      <w:r>
        <w:t xml:space="preserve"> </w:t>
      </w:r>
      <w:r>
        <w:t xml:space="preserve">match the MSL/RAD absorbed dose of</w:t>
      </w:r>
      <w:r>
        <w:t xml:space="preserve"> </w:t>
      </w:r>
      <m:oMath>
        <m:r>
          <m:t>1.84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y</m:t>
        </m:r>
        <m:r>
          <m:rPr>
            <m:sty m:val="p"/>
          </m:rPr>
          <m:t> </m:t>
        </m:r>
        <m:r>
          <m:rPr>
            <m:sty m:val="p"/>
          </m:rPr>
          <m:t>d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aluminum</w:t>
      </w:r>
      <w:r>
        <w:t xml:space="preserve"> </w:t>
      </w:r>
      <w:r>
        <w:t xml:space="preserve">(</w:t>
      </w:r>
      <w:r>
        <w:t xml:space="preserve">Zeitlin et al.</w:t>
      </w:r>
      <w:r>
        <w:t xml:space="preserve"> </w:t>
      </w:r>
      <w:r>
        <w:t xml:space="preserve">2013)</w:t>
      </w:r>
      <w:r>
        <w:t xml:space="preserve"> </w:t>
      </w:r>
      <w:r>
        <w:t xml:space="preserve">— a one-free-parameter calibration whose species mix is</w:t>
      </w:r>
      <w:r>
        <w:t xml:space="preserve"> </w:t>
      </w:r>
      <w:r>
        <w:t xml:space="preserve">externally anchored, replacing an earlier six-free-parameter fit with no</w:t>
      </w:r>
      <w:r>
        <w:t xml:space="preserve"> </w:t>
      </w:r>
      <w:r>
        <w:t xml:space="preserve">compositional constraint. The resulting HZE fraction (</w:t>
      </w:r>
      <m:oMath>
        <m:r>
          <m:t>13.0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Al) is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1.7</m:t>
        </m:r>
        <m:r>
          <m:rPr>
            <m:sty m:val="p"/>
          </m:rPr>
          <m:t>×</m:t>
        </m:r>
      </m:oMath>
      <w:r>
        <w:t xml:space="preserve"> </w:t>
      </w:r>
      <w:r>
        <w:t xml:space="preserve">the NSRL reference field</w:t>
      </w:r>
      <w:r>
        <w:t xml:space="preserve"> </w:t>
      </w:r>
      <w:r>
        <w:t xml:space="preserve">(Slaba et al. 2016)</w:t>
      </w:r>
      <w:r>
        <w:t xml:space="preserve"> </w:t>
      </w:r>
      <w:r>
        <w:t xml:space="preserve">(vs. </w:t>
      </w:r>
      <m:oMath>
        <m:r>
          <m:rPr>
            <m:sty m:val="p"/>
          </m:rPr>
          <m:t>∼</m:t>
        </m:r>
        <m:r>
          <m:t>​</m:t>
        </m:r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under the prior calibration), attributed to the CSDA</w:t>
      </w:r>
      <w:r>
        <w:t xml:space="preserve"> </w:t>
      </w:r>
      <w:r>
        <w:t xml:space="preserve">transport model not capturing nuclear fragmentation (Supplementary</w:t>
      </w:r>
      <w:r>
        <w:t xml:space="preserve"> </w:t>
      </w:r>
      <w:r>
        <w:t xml:space="preserve">§S1.3.3).</w:t>
      </w:r>
    </w:p>
    <w:p>
      <w:pPr>
        <w:pStyle w:val="BodyText"/>
      </w:pPr>
      <w:r>
        <w:rPr>
          <w:b/>
          <w:bCs/>
        </w:rPr>
        <w:t xml:space="preserve">Transport.</w:t>
      </w:r>
      <w:r>
        <w:t xml:space="preserve"> </w:t>
      </w:r>
      <w:r>
        <w:t xml:space="preserve">Ionization energy loss uses the continuous-slowing-down</w:t>
      </w:r>
      <w:r>
        <w:t xml:space="preserve"> </w:t>
      </w:r>
      <w:r>
        <w:t xml:space="preserve">approximation (CSDA) with Barkas effective-charge scaling on NIST</w:t>
      </w:r>
      <w:r>
        <w:t xml:space="preserve"> </w:t>
      </w:r>
      <w:r>
        <w:t xml:space="preserve">PSTAR/ASTAR proton stopping powers. Nuclear interactions are modeled as</w:t>
      </w:r>
      <w:r>
        <w:t xml:space="preserve"> </w:t>
      </w:r>
      <w:r>
        <w:t xml:space="preserve">exponential fluence attenuation with a Bradt-Peters geometric mean free path</w:t>
      </w:r>
      <w:r>
        <w:t xml:space="preserve"> </w:t>
      </w:r>
      <w:r>
        <w:t xml:space="preserve">(Bradt and Peters 1950)</w:t>
      </w:r>
      <w:r>
        <w:t xml:space="preserve"> </w:t>
      </w:r>
      <w:r>
        <w:t xml:space="preserve">— the same form underlying HZETRN’s tabulated mean</w:t>
      </w:r>
      <w:r>
        <w:t xml:space="preserve"> </w:t>
      </w:r>
      <w:r>
        <w:t xml:space="preserve">free paths</w:t>
      </w:r>
      <w:r>
        <w:t xml:space="preserve"> </w:t>
      </w:r>
      <w:r>
        <w:t xml:space="preserve">(</w:t>
      </w:r>
      <w:r>
        <w:t xml:space="preserve">Wilson et al.</w:t>
      </w:r>
      <w:r>
        <w:t xml:space="preserve"> </w:t>
      </w:r>
      <w:r>
        <w:t xml:space="preserve">1991)</w:t>
      </w:r>
      <w:r>
        <w:t xml:space="preserve"> </w:t>
      </w:r>
      <w:r>
        <w:t xml:space="preserve">— which does not track secondary fragment</w:t>
      </w:r>
      <w:r>
        <w:t xml:space="preserve"> </w:t>
      </w:r>
      <w:r>
        <w:t xml:space="preserve">production; this is the model’s primary physical limitation, most relevant</w:t>
      </w:r>
      <w:r>
        <w:t xml:space="preserve"> </w:t>
      </w:r>
      <w:r>
        <w:t xml:space="preserve">above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for Fe/Si. Secondary neutron dose equivalent uses a</w:t>
      </w:r>
      <w:r>
        <w:t xml:space="preserve"> </w:t>
      </w:r>
      <w:r>
        <w:t xml:space="preserve">pre-computed lookup table calibrated to the HZETRN benchmark of Slaba et</w:t>
      </w:r>
      <w:r>
        <w:t xml:space="preserve"> </w:t>
      </w:r>
      <w:r>
        <w:t xml:space="preserve">al. </w:t>
      </w:r>
      <w:r>
        <w:t xml:space="preserve">(</w:t>
      </w:r>
      <w:r>
        <w:t xml:space="preserve">Slaba et al.</w:t>
      </w:r>
      <w:r>
        <w:t xml:space="preserve"> </w:t>
      </w:r>
      <w:r>
        <w:t xml:space="preserve">2014)</w:t>
      </w:r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25</m:t>
        </m:r>
      </m:oMath>
      <w:r>
        <w:t xml:space="preserve">–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uncertainty, propagated via LHS).</w:t>
      </w:r>
    </w:p>
    <w:p>
      <w:pPr>
        <w:pStyle w:val="BodyText"/>
      </w:pPr>
      <w:r>
        <w:rPr>
          <w:b/>
          <w:bCs/>
        </w:rPr>
        <w:t xml:space="preserve">Organ dose and quality factor.</w:t>
      </w:r>
      <w:r>
        <w:t xml:space="preserve"> </w:t>
      </w:r>
      <w:r>
        <w:t xml:space="preserve">Absorbed dose and ICRP-60 dose</w:t>
      </w:r>
      <w:r>
        <w:t xml:space="preserve"> </w:t>
      </w:r>
      <w:r>
        <w:t xml:space="preserve">equivalent</w:t>
      </w:r>
      <w:r>
        <w:t xml:space="preserve"> </w:t>
      </w:r>
      <w:r>
        <w:t xml:space="preserve">(ICRP 1991)</w:t>
      </w:r>
      <w:r>
        <w:t xml:space="preserve"> </w:t>
      </w:r>
      <w:r>
        <w:t xml:space="preserve">are computed at 11 organ-specific tissue depths</w:t>
      </w:r>
      <w:r>
        <w:t xml:space="preserve"> </w:t>
      </w:r>
      <w:r>
        <w:t xml:space="preserve">from ICRP Publication 89</w:t>
      </w:r>
      <w:r>
        <w:t xml:space="preserve"> </w:t>
      </w:r>
      <w:r>
        <w:t xml:space="preserve">(ICRP 2002)</w:t>
      </w:r>
      <w:r>
        <w:t xml:space="preserve">, weighted by ICRP-60 tissue factors.</w:t>
      </w:r>
      <w:r>
        <w:t xml:space="preserve"> </w:t>
      </w:r>
      <w:r>
        <w:t xml:space="preserve">The field effective quality factor is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H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∑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2.60</m:t>
        </m:r>
      </m:oMath>
      <w:r>
        <w:t xml:space="preserve"> </w:t>
      </w:r>
      <w:r>
        <w:t xml:space="preserve">from ions alone at the calibration geometry (rising to an</w:t>
      </w:r>
      <w:r>
        <w:t xml:space="preserve"> </w:t>
      </w:r>
      <w:r>
        <w:t xml:space="preserve">apparent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3.32</m:t>
        </m:r>
      </m:oMath>
      <w:r>
        <w:t xml:space="preserve"> </w:t>
      </w:r>
      <w:r>
        <w:t xml:space="preserve">once the neutron contribution is included) — within</w:t>
      </w:r>
      <w:r>
        <w:t xml:space="preserve"> </w:t>
      </w:r>
      <m:oMath>
        <m:r>
          <m:t>0.8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MSL/RAD ion-only estimate, though this agreement follows</w:t>
      </w:r>
      <w:r>
        <w:t xml:space="preserve"> </w:t>
      </w:r>
      <w:r>
        <w:t xml:space="preserve">from the calibration procedure rather than an independent prediction.</w:t>
      </w:r>
    </w:p>
    <w:p>
      <w:pPr>
        <w:pStyle w:val="BodyText"/>
      </w:pPr>
      <w:r>
        <w:rPr>
          <w:b/>
          <w:bCs/>
        </w:rPr>
        <w:t xml:space="preserve">Cancer risk (REID).</w:t>
      </w:r>
      <w:r>
        <w:t xml:space="preserve"> </w:t>
      </w:r>
      <w:r>
        <w:t xml:space="preserve">REID is computed from the Cucinotta et al. </w:t>
      </w:r>
      <w:r>
        <w:t xml:space="preserve">(Cucinotta et al. 2013)</w:t>
      </w:r>
      <w:r>
        <w:t xml:space="preserve"> </w:t>
      </w:r>
      <w:r>
        <w:t xml:space="preserve">organ-specific ERR/EAR model (NASA/TP-2013-217375),</w:t>
      </w:r>
      <w:r>
        <w:t xml:space="preserve"> </w:t>
      </w:r>
      <w:r>
        <w:t xml:space="preserve">using interpolated US sex-specific survival and baseline-mortality lookup</w:t>
      </w:r>
      <w:r>
        <w:t xml:space="preserve"> </w:t>
      </w:r>
      <w:r>
        <w:t xml:space="preserve">tables as a practical approximation to the full NASA/Cucinotta framework.</w:t>
      </w:r>
      <w:r>
        <w:t xml:space="preserve"> </w:t>
      </w:r>
      <w:r>
        <w:t xml:space="preserve">Point estimates use a fixed DDREF of</w:t>
      </w:r>
      <w:r>
        <w:t xml:space="preserve"> </w:t>
      </w:r>
      <m:oMath>
        <m:r>
          <m:t>1.75</m:t>
        </m:r>
      </m:oMath>
      <w:r>
        <w:t xml:space="preserve">; the uncertainty ensemble</w:t>
      </w:r>
      <w:r>
        <w:t xml:space="preserve"> </w:t>
      </w:r>
      <w:r>
        <w:t xml:space="preserve">instead samples DDREF </w:t>
      </w:r>
      <m:oMath>
        <m:r>
          <m:rPr>
            <m:sty m:val="p"/>
          </m:rPr>
          <m:t>∼</m:t>
        </m:r>
      </m:oMath>
      <w:r>
        <w:t xml:space="preserve"> Uniform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Because REID enters an</w:t>
      </w:r>
      <w:r>
        <w:t xml:space="preserve"> </w:t>
      </w:r>
      <w:r>
        <w:t xml:space="preserve">exponential, its distribution is right-skewed, with</w:t>
      </w:r>
      <w:r>
        <w:t xml:space="preserve"> </w:t>
      </w:r>
      <w:r>
        <w:rPr>
          <w:rStyle w:val="VerbatimChar"/>
        </w:rPr>
        <w:t xml:space="preserve">Q_factor</w:t>
      </w:r>
      <w:r>
        <w:t xml:space="preserve"> </w:t>
      </w:r>
      <w:r>
        <w:t xml:space="preserve">(§2.1) the dominant tail driver; every LHS sample’s</w:t>
      </w:r>
      <w:r>
        <w:t xml:space="preserve"> </w:t>
      </w:r>
      <w:r>
        <w:rPr>
          <w:rStyle w:val="VerbatimChar"/>
        </w:rPr>
        <w:t xml:space="preserve">Q_factor</w:t>
      </w:r>
      <w:r>
        <w:t xml:space="preserve"> </w:t>
      </w:r>
      <w:r>
        <w:t xml:space="preserve">draw is clipped so the effective quality factor cannot</w:t>
      </w:r>
      <w:r>
        <w:t xml:space="preserve"> </w:t>
      </w:r>
      <w:r>
        <w:t xml:space="preserve">exceed the ICRP-60 physical maximum of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(Supplementary §S1.6).</w:t>
      </w:r>
    </w:p>
    <w:p>
      <w:pPr>
        <w:pStyle w:val="BodyText"/>
      </w:pPr>
      <w:r>
        <w:rPr>
          <w:b/>
          <w:bCs/>
        </w:rPr>
        <w:t xml:space="preserve">SEP acute risk.</w:t>
      </w:r>
      <w:r>
        <w:t xml:space="preserve"> </w:t>
      </w:r>
      <w:r>
        <w:t xml:space="preserve">Event fluence spectra use the Band function</w:t>
      </w:r>
      <w:r>
        <w:t xml:space="preserve"> </w:t>
      </w:r>
      <w:r>
        <w:t xml:space="preserve">(Tylka and Lee 2006)</w:t>
      </w:r>
      <w:r>
        <w:t xml:space="preserve"> </w:t>
      </w:r>
      <w:r>
        <w:t xml:space="preserve">for three canonical events (August 1972, October 2003,</w:t>
      </w:r>
      <w:r>
        <w:t xml:space="preserve"> </w:t>
      </w:r>
      <w:r>
        <w:t xml:space="preserve">January 2005; parameters in Supplementary Table S3). BFO absorbed dose is</w:t>
      </w:r>
      <w:r>
        <w:t xml:space="preserve"> </w:t>
      </w:r>
      <w:r>
        <w:t xml:space="preserve">computed via CSDA transport through wall plus</w:t>
      </w:r>
      <w:r>
        <w:t xml:space="preserve"> </w:t>
      </w:r>
      <m:oMath>
        <m:r>
          <m:t>10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tissue and compared</w:t>
      </w:r>
      <w:r>
        <w:t xml:space="preserve"> </w:t>
      </w:r>
      <w:r>
        <w:t xml:space="preserve">to the NASA 30-day BFO limit of</w:t>
      </w:r>
      <w:r>
        <w:t xml:space="preserve"> </w:t>
      </w:r>
      <m:oMath>
        <m:r>
          <m:t>250</m:t>
        </m:r>
      </m:oMath>
      <w:r>
        <w:t xml:space="preserve"> mGy</w:t>
      </w:r>
      <w:r>
        <w:t xml:space="preserve"> </w:t>
      </w:r>
      <w:r>
        <w:t xml:space="preserve">(Cucinotta and Durante 2010)</w:t>
      </w:r>
      <w:r>
        <w:t xml:space="preserve">. Mission SEP</w:t>
      </w:r>
      <w:r>
        <w:t xml:space="preserve"> </w:t>
      </w:r>
      <w:r>
        <w:t xml:space="preserve">encounter probability follows a Poisson process at solar-cycle-dependent</w:t>
      </w:r>
      <w:r>
        <w:t xml:space="preserve"> </w:t>
      </w:r>
      <w:r>
        <w:t xml:space="preserve">rates</w:t>
      </w:r>
      <w:r>
        <w:t xml:space="preserve"> </w:t>
      </w:r>
      <w:r>
        <w:t xml:space="preserve">(Feynman et al. 1993)</w:t>
      </w:r>
      <w:r>
        <w:t xml:space="preserve">.</w:t>
      </w:r>
    </w:p>
    <w:bookmarkStart w:id="16" w:name="sec:uq"/>
    <w:p>
      <w:pPr>
        <w:pStyle w:val="Heading2"/>
      </w:pPr>
      <w:r>
        <w:t xml:space="preserve">Uncertainty Quantification</w:t>
      </w:r>
    </w:p>
    <w:p>
      <w:pPr>
        <w:pStyle w:val="FirstParagraph"/>
      </w:pPr>
      <w:r>
        <w:t xml:space="preserve">Nine parameters are varied simultaneously via Latin Hypercube Sampling</w:t>
      </w:r>
      <w:r>
        <w:t xml:space="preserve"> </w:t>
      </w:r>
      <w:r>
        <w:t xml:space="preserve">(LHS): five physics (solar modulation, LIS normalization, nuclear</w:t>
      </w:r>
      <w:r>
        <w:t xml:space="preserve"> </w:t>
      </w:r>
      <w:r>
        <w:t xml:space="preserve">cross-sections, neutron yield, HZE composition) and four biology (quality</w:t>
      </w:r>
      <w:r>
        <w:t xml:space="preserve"> </w:t>
      </w:r>
      <w:r>
        <w:t xml:space="preserve">factor scale, DDREF, ERR scale, EAR scale), each with a lognormal, uniform,</w:t>
      </w:r>
      <w:r>
        <w:t xml:space="preserve"> </w:t>
      </w:r>
      <w:r>
        <w:t xml:space="preserve">or clipped-normal prior justified by the relevant literature spread</w:t>
      </w:r>
      <w:r>
        <w:t xml:space="preserve"> </w:t>
      </w:r>
      <w:r>
        <w:t xml:space="preserve">(full distributions and justifications in Supplementary Table S4). For each</w:t>
      </w:r>
      <w:r>
        <w:t xml:space="preserve"> </w:t>
      </w:r>
      <w:r>
        <w:t xml:space="preserve">LHS sample, a full mission dose integration is performed; publication</w:t>
      </w:r>
      <w:r>
        <w:t xml:space="preserve"> </w:t>
      </w:r>
      <w:r>
        <w:t xml:space="preserve">results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samples. Parameter sensitivity uses normalized</w:t>
      </w:r>
      <w:r>
        <w:t xml:space="preserve"> </w:t>
      </w:r>
      <w:r>
        <w:t xml:space="preserve">Spearman-</w:t>
      </w:r>
      <m:oMath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decomposition (an approximation to first-order Sobol</w:t>
      </w:r>
      <w:r>
        <w:t xml:space="preserve"> </w:t>
      </w:r>
      <w:r>
        <w:t xml:space="preserve">indices).</w:t>
      </w:r>
      <w:r>
        <w:t xml:space="preserve"> </w:t>
      </w:r>
      <w:bookmarkStart w:id="14" w:name="sec:sobol"/>
      <w:bookmarkEnd w:id="14"/>
    </w:p>
    <w:p>
      <w:pPr>
        <w:pStyle w:val="BodyText"/>
      </w:pPr>
      <w:r>
        <w:t xml:space="preserve">A separate value-of-information sweep (§3.8) re-runs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ensemble once per parameter, halving that parameter’s prior spread while</w:t>
      </w:r>
      <w:r>
        <w:t xml:space="preserve"> </w:t>
      </w:r>
      <w:r>
        <w:t xml:space="preserve">holding all others at baseline, to quantify how much narrowing any one</w:t>
      </w:r>
      <w:r>
        <w:t xml:space="preserve"> </w:t>
      </w:r>
      <w:r>
        <w:t xml:space="preserve">source of uncertainty would actually reduce REID uncertainty</w:t>
      </w:r>
      <w:r>
        <w:t xml:space="preserve"> </w:t>
      </w:r>
      <w:r>
        <w:t xml:space="preserve">(</w:t>
      </w:r>
      <w:r>
        <w:rPr>
          <w:rStyle w:val="VerbatimChar"/>
        </w:rPr>
        <w:t xml:space="preserve">narrow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gcr.uncertainty.lhs_samples</w:t>
      </w:r>
      <w:r>
        <w:t xml:space="preserve">; Supplementary</w:t>
      </w:r>
      <w:r>
        <w:t xml:space="preserve"> </w:t>
      </w:r>
      <w:r>
        <w:t xml:space="preserve">§S1.9).</w:t>
      </w:r>
      <w:r>
        <w:t xml:space="preserve"> </w:t>
      </w:r>
      <w:bookmarkStart w:id="15" w:name="sec:vovmethod"/>
      <w:bookmarkEnd w:id="15"/>
    </w:p>
    <w:bookmarkEnd w:id="16"/>
    <w:bookmarkStart w:id="18" w:name="sec:letmethod"/>
    <w:p>
      <w:pPr>
        <w:pStyle w:val="Heading2"/>
      </w:pPr>
      <w:r>
        <w:t xml:space="preserve">Dose-Averaged LET and Proton RBE Self-Consistency Check</w:t>
      </w:r>
    </w:p>
    <w:p>
      <w:pPr>
        <w:pStyle w:val="FirstParagraph"/>
      </w:pPr>
      <w:bookmarkStart w:id="17" w:name="sec:rbemethods"/>
      <w:bookmarkEnd w:id="17"/>
    </w:p>
    <w:p>
      <w:pPr>
        <w:pStyle w:val="BodyText"/>
      </w:pPr>
      <w:r>
        <w:t xml:space="preserve">Per-species and field dose-averaged LET (</w:t>
      </w:r>
      <m:oMath>
        <m:sSub>
          <m:e>
            <m:bar>
              <m:barPr>
                <m:pos m:val="top"/>
              </m:barPr>
              <m:e>
                <m:r>
                  <m:t>L</m:t>
                </m:r>
              </m:e>
            </m:bar>
          </m:e>
          <m:sub>
            <m:r>
              <m:t>D</m:t>
            </m:r>
          </m:sub>
        </m:sSub>
      </m:oMath>
      <w:r>
        <w:t xml:space="preserve">) are computed to</w:t>
      </w:r>
      <w:r>
        <w:t xml:space="preserve"> </w:t>
      </w:r>
      <w:r>
        <w:t xml:space="preserve">trace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to specific ion contributions (§3.4; full</w:t>
      </w:r>
      <w:r>
        <w:t xml:space="preserve"> </w:t>
      </w:r>
      <w:r>
        <w:t xml:space="preserve">definitions in Supplementary §S1.9). The same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L</m:t>
                </m:r>
              </m:e>
            </m:bar>
          </m:e>
          <m:sub>
            <m:r>
              <m:t>D</m:t>
            </m:r>
          </m:sub>
        </m:sSub>
      </m:oMath>
      <w:r>
        <w:t xml:space="preserve"> </w:t>
      </w:r>
      <w:r>
        <w:t xml:space="preserve">infrastructure also implements two proton RBE models, Wedenberg et al. (2013)</w:t>
      </w:r>
      <w:r>
        <w:t xml:space="preserve"> </w:t>
      </w:r>
      <w:r>
        <w:t xml:space="preserve">(Wedenberg et al. 2013)</w:t>
      </w:r>
      <w:r>
        <w:t xml:space="preserve"> </w:t>
      </w:r>
      <w:r>
        <w:t xml:space="preserve">and McNamara et al. (2015)</w:t>
      </w:r>
      <w:r>
        <w:t xml:space="preserve"> </w:t>
      </w:r>
      <w:r>
        <w:t xml:space="preserve">(McNamara et al. 2015)</w:t>
      </w:r>
      <w:r>
        <w:t xml:space="preserve">, matched to OpenTOPAS-RBE scorer conventions and</w:t>
      </w:r>
      <w:r>
        <w:t xml:space="preserve"> </w:t>
      </w:r>
      <w:r>
        <w:t xml:space="preserve">checked only as an implementation self-consistency test</w:t>
      </w:r>
      <w:r>
        <w:t xml:space="preserve"> </w:t>
      </w:r>
      <w:r>
        <w:t xml:space="preserve">(Table 1), not independent experimental validation. This</w:t>
      </w:r>
      <w:r>
        <w:t xml:space="preserve"> </w:t>
      </w:r>
      <w:r>
        <w:t xml:space="preserve">layer is the foundation for a separate, planned proton-therapy crossover</w:t>
      </w:r>
      <w:r>
        <w:t xml:space="preserve"> </w:t>
      </w:r>
      <w:r>
        <w:t xml:space="preserve">study and is not a central contribution of the present paper.</w:t>
      </w:r>
    </w:p>
    <w:bookmarkEnd w:id="18"/>
    <w:bookmarkEnd w:id="19"/>
    <w:bookmarkStart w:id="54" w:name="sec:results"/>
    <w:p>
      <w:pPr>
        <w:pStyle w:val="Heading1"/>
      </w:pPr>
      <w:r>
        <w:t xml:space="preserve">Results</w:t>
      </w:r>
    </w:p>
    <w:bookmarkStart w:id="21" w:name="sec:validation"/>
    <w:p>
      <w:pPr>
        <w:pStyle w:val="Heading2"/>
      </w:pPr>
      <w:r>
        <w:t xml:space="preserve">Dose Rate Validation</w:t>
      </w:r>
    </w:p>
    <w:p>
      <w:pPr>
        <w:pStyle w:val="FirstParagraph"/>
      </w:pPr>
      <w:r>
        <w:t xml:space="preserve">Two independent checks benchmark the pipeline against data not used in</w:t>
      </w:r>
      <w:r>
        <w:t xml:space="preserve"> </w:t>
      </w:r>
      <w:r>
        <w:t xml:space="preserve">calibration: the shielding curve shape stays within the HZETRN benchmark</w:t>
      </w:r>
      <w:r>
        <w:t xml:space="preserve"> </w:t>
      </w:r>
      <w:r>
        <w:t xml:space="preserve">envelope (</w:t>
      </w:r>
      <m:oMath>
        <m:r>
          <m:rPr>
            <m:sty m:val="p"/>
          </m:rPr>
          <m:t>≲</m:t>
        </m:r>
        <m:r>
          <m:t>20</m:t>
        </m:r>
        <m:r>
          <m:rPr>
            <m:sty m:val="p"/>
          </m:rPr>
          <m:t>%</m:t>
        </m:r>
      </m:oMath>
      <w:r>
        <w:t xml:space="preserve">)</w:t>
      </w:r>
      <w:r>
        <w:t xml:space="preserve"> </w:t>
      </w:r>
      <w:r>
        <w:t xml:space="preserve">(</w:t>
      </w:r>
      <w:r>
        <w:t xml:space="preserve">Slaba et al.</w:t>
      </w:r>
      <w:r>
        <w:t xml:space="preserve"> </w:t>
      </w:r>
      <w:r>
        <w:t xml:space="preserve">2014)</w:t>
      </w:r>
      <w:r>
        <w:t xml:space="preserve"> </w:t>
      </w:r>
      <w:r>
        <w:t xml:space="preserve">at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10</m:t>
        </m:r>
      </m:oMath>
      <w:r>
        <w:t xml:space="preserve">, and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aluminum, and the Al/PE dose ratio (</w:t>
      </w:r>
      <m:oMath>
        <m:r>
          <m:t>1.36</m:t>
        </m:r>
      </m:oMath>
      <w:r>
        <w:t xml:space="preserve">) is consistent with Mrigakshi</w:t>
      </w:r>
      <w:r>
        <w:t xml:space="preserve"> </w:t>
      </w:r>
      <w:r>
        <w:t xml:space="preserve">(2013)’s</w:t>
      </w:r>
      <w:r>
        <w:t xml:space="preserve"> </w:t>
      </w:r>
      <m:oMath>
        <m:r>
          <m:t>1.43</m:t>
        </m:r>
        <m:r>
          <m:rPr>
            <m:sty m:val="p"/>
          </m:rPr>
          <m:t>±</m:t>
        </m:r>
        <m:r>
          <m:t>0.22</m:t>
        </m:r>
      </m:oMath>
      <w:r>
        <w:t xml:space="preserve">. As a separate internal self-consistency check</w:t>
      </w:r>
      <w:r>
        <w:t xml:space="preserve"> </w:t>
      </w:r>
      <w:r>
        <w:t xml:space="preserve">(not an external validation), the pipeline’s own dose rate correlates with</w:t>
      </w:r>
      <w:r>
        <w:t xml:space="preserve"> </w:t>
      </w:r>
      <w:r>
        <w:t xml:space="preserve">its own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input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0.998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260</m:t>
        </m:r>
      </m:oMath>
      <w:r>
        <w:t xml:space="preserve"> </w:t>
      </w:r>
      <w:r>
        <w:t xml:space="preserve">days).</w:t>
      </w:r>
    </w:p>
    <w:p>
      <w:pPr>
        <w:pStyle w:val="BodyText"/>
      </w:pPr>
      <w:r>
        <w:t xml:space="preserve">For an independent daily comparison we obtained real MSL/RAD cruise-phase</w:t>
      </w:r>
      <w:r>
        <w:t xml:space="preserve"> </w:t>
      </w:r>
      <w:r>
        <w:t xml:space="preserve">telemetry from NASA’s PDS archive (MSL-M-RAD-3-RDR-V1.0;</w:t>
      </w:r>
      <w:r>
        <w:t xml:space="preserve"> </w:t>
      </w:r>
      <m:oMath>
        <m:r>
          <m:t>218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253</m:t>
        </m:r>
      </m:oMath>
      <w:r>
        <w:t xml:space="preserve"> </w:t>
      </w:r>
      <w:r>
        <w:t xml:space="preserve">cruise days;</w:t>
      </w:r>
      <w:r>
        <w:t xml:space="preserve"> </w:t>
      </w:r>
      <w:r>
        <w:rPr>
          <w:rStyle w:val="VerbatimChar"/>
        </w:rPr>
        <w:t xml:space="preserve">scripts/fetch_real_rad_cruise_data.py</w:t>
      </w:r>
      <w:r>
        <w:t xml:space="preserve">), replacing</w:t>
      </w:r>
      <w:r>
        <w:t xml:space="preserve"> </w:t>
      </w:r>
      <w:r>
        <w:t xml:space="preserve">the statistically-reconstructed proxy used in earlier drafts. Day-to-day</w:t>
      </w:r>
      <w:r>
        <w:t xml:space="preserve"> </w:t>
      </w:r>
      <w:r>
        <w:t xml:space="preserve">agreement is honestly weak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0.06</m:t>
        </m:r>
      </m:oMath>
      <w:r>
        <w:t xml:space="preserve">): real telemetry carries</w:t>
      </w:r>
      <w:r>
        <w:t xml:space="preserve"> </w:t>
      </w:r>
      <w:r>
        <w:t xml:space="preserve">sub-monthly structure (Forbush decreases, minor SEP events) the</w:t>
      </w:r>
      <w:r>
        <w:t xml:space="preserve"> </w:t>
      </w:r>
      <w:r>
        <w:t xml:space="preserve">monthly-resolution model cannot resolve. The multi-month trend the model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built to capture is consistent in magnitude and direction</w:t>
      </w:r>
      <w:r>
        <w:t xml:space="preserve"> </w:t>
      </w:r>
      <w:r>
        <w:t xml:space="preserve">(real</w:t>
      </w:r>
      <w:r>
        <w:t xml:space="preserve"> </w:t>
      </w:r>
      <m:oMath>
        <m:r>
          <m:rPr>
            <m:sty m:val="p"/>
          </m:rPr>
          <m:t>+</m:t>
        </m:r>
        <m:r>
          <m:t>17.5</m:t>
        </m:r>
        <m:r>
          <m:rPr>
            <m:sty m:val="p"/>
          </m:rPr>
          <m:t>%</m:t>
        </m:r>
      </m:oMath>
      <w:r>
        <w:t xml:space="preserve"> </w:t>
      </w:r>
      <w:r>
        <w:t xml:space="preserve">vs. modeled</w:t>
      </w:r>
      <w:r>
        <w:t xml:space="preserve"> </w:t>
      </w:r>
      <m:oMath>
        <m:r>
          <m:rPr>
            <m:sty m:val="p"/>
          </m:rPr>
          <m:t>+</m:t>
        </m:r>
        <m:r>
          <m:t>14.5</m:t>
        </m:r>
        <m:r>
          <m:rPr>
            <m:sty m:val="p"/>
          </m:rPr>
          <m:t>%</m:t>
        </m:r>
      </m:oMath>
      <w:r>
        <w:t xml:space="preserve">, first-to-last cruise decile). Because</w:t>
      </w:r>
      <w:r>
        <w:t xml:space="preserve"> </w:t>
      </w:r>
      <w:r>
        <w:t xml:space="preserve">this RAD-anchoring is itself fit to the evaluated data, we additionally</w:t>
      </w:r>
      <w:r>
        <w:t xml:space="preserve"> </w:t>
      </w:r>
      <w:r>
        <w:t xml:space="preserve">tested generalization by splitting the series in half and fitting/testing</w:t>
      </w:r>
      <w:r>
        <w:t xml:space="preserve"> </w:t>
      </w:r>
      <w:r>
        <w:t xml:space="preserve">in both directions: held-out RMS error (</w:t>
      </w:r>
      <m:oMath>
        <m:r>
          <m:t>21.4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24.8</m:t>
        </m:r>
        <m:r>
          <m:rPr>
            <m:sty m:val="p"/>
          </m:rPr>
          <m:t>%</m:t>
        </m:r>
      </m:oMath>
      <w:r>
        <w:t xml:space="preserve">) is close to</w:t>
      </w:r>
      <w:r>
        <w:t xml:space="preserve"> </w:t>
      </w:r>
      <w:r>
        <w:t xml:space="preserve">in-sample RMS error (</w:t>
      </w:r>
      <m:oMath>
        <m:r>
          <m:t>23.5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19.4</m:t>
        </m:r>
        <m:r>
          <m:rPr>
            <m:sty m:val="p"/>
          </m:rPr>
          <m:t>%</m:t>
        </m:r>
      </m:oMath>
      <w:r>
        <w:t xml:space="preserve">) — a</w:t>
      </w:r>
      <w:r>
        <w:t xml:space="preserve"> </w:t>
      </w:r>
      <m:oMath>
        <m:r>
          <m:t>5.5</m:t>
        </m:r>
      </m:oMath>
      <w:r>
        <w:t xml:space="preserve">-point maximum</w:t>
      </w:r>
      <w:r>
        <w:t xml:space="preserve"> </w:t>
      </w:r>
      <w:r>
        <w:t xml:space="preserve">degradation, showing the anchoring is not an artifact of testing on the</w:t>
      </w:r>
      <w:r>
        <w:t xml:space="preserve"> </w:t>
      </w:r>
      <w:r>
        <w:t xml:space="preserve">period it was fit to.</w:t>
      </w:r>
    </w:p>
    <w:p>
      <w:pPr>
        <w:pStyle w:val="BodyText"/>
      </w:pPr>
      <w:r>
        <w:t xml:space="preserve">Table 1 summarizes all comparisons by epistemic</w:t>
      </w:r>
      <w:r>
        <w:t xml:space="preserve"> </w:t>
      </w:r>
      <w:r>
        <w:t xml:space="preserve">strength. The calibration-point dose rate (</w:t>
      </w:r>
      <m:oMath>
        <m:r>
          <m:t>1.843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y</m:t>
        </m:r>
        <m:r>
          <m:rPr>
            <m:sty m:val="p"/>
          </m:rPr>
          <m:t> </m:t>
        </m:r>
        <m:r>
          <m:rPr>
            <m:sty m:val="p"/>
          </m:rPr>
          <m:t>d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vs. RAD’s</w:t>
      </w:r>
      <w:r>
        <w:t xml:space="preserve"> </w:t>
      </w:r>
      <m:oMath>
        <m:r>
          <m:t>1.84</m:t>
        </m:r>
        <m:r>
          <m:rPr>
            <m:sty m:val="p"/>
          </m:rPr>
          <m:t>±</m:t>
        </m:r>
        <m:r>
          <m:t>0.33</m:t>
        </m:r>
      </m:oMath>
      <w:r>
        <w:t xml:space="preserve">) is a direct consequence of fitting, not an independent</w:t>
      </w:r>
      <w:r>
        <w:t xml:space="preserve"> </w:t>
      </w:r>
      <w:r>
        <w:t xml:space="preserve">prediction.</w:t>
      </w:r>
    </w:p>
    <w:bookmarkStart w:id="20" w:name="tab:validation"/>
    <w:p>
      <w:pPr>
        <w:pStyle w:val="TableCaption"/>
      </w:pPr>
      <w:r>
        <w:t xml:space="preserve">Pipeline benchmarks grouped by epistemic status: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(not used in calibration),</w:t>
      </w:r>
      <w:r>
        <w:t xml:space="preserve"> </w:t>
      </w:r>
      <w:r>
        <w:rPr>
          <w:i/>
          <w:iCs/>
        </w:rPr>
        <w:t xml:space="preserve">Calibration</w:t>
      </w:r>
      <w:r>
        <w:t xml:space="preserve"> </w:t>
      </w:r>
      <w:r>
        <w:t xml:space="preserve">(</w:t>
      </w:r>
      <m:oMath>
        <m:acc>
          <m:accPr>
            <m:chr m:val="̇"/>
          </m:accPr>
          <m:e>
            <m:r>
              <m:t>D</m:t>
            </m:r>
          </m:e>
        </m:acc>
      </m:oMath>
      <w:r>
        <w:t xml:space="preserve"> </w:t>
      </w:r>
      <w:r>
        <w:t xml:space="preserve">fitted;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predictions),</w:t>
      </w:r>
      <w:r>
        <w:t xml:space="preserve"> </w:t>
      </w:r>
      <w:r>
        <w:rPr>
          <w:i/>
          <w:iCs/>
        </w:rPr>
        <w:t xml:space="preserve">Self-consistency</w:t>
      </w:r>
      <w:r>
        <w:t xml:space="preserve"> </w:t>
      </w:r>
      <w:r>
        <w:t xml:space="preserve">(no external reference).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peline benchmarks grouped by epistemic status: Independent (not used in calibration), Calibration (\dot{D} fitted; \dot{H}, Q_\mathrm{eff} are predictions), Self-consistency (no external reference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Rel. error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Independent benchmarks (not used in calibration)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Shielding slope (5–30 g/cm²)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HZETRN env.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w:r>
              <w:t xml:space="preserve">Slaba et al.</w:t>
            </w:r>
            <w:r>
              <w:t xml:space="preserve"> </w:t>
            </w:r>
            <w:r>
              <w:t xml:space="preserve">2014)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̇"/>
                </m:accPr>
                <m:e>
                  <m:r>
                    <m:t>D</m:t>
                  </m:r>
                </m:e>
              </m:acc>
            </m:oMath>
            <w:r>
              <w:t xml:space="preserve"> </w:t>
            </w:r>
            <w:r>
              <w:t xml:space="preserve">ratio (Al vs PE,</w:t>
            </w:r>
            <w:r>
              <w:t xml:space="preserve"> </w:t>
            </w:r>
            <m:oMath>
              <m:r>
                <m:t>16</m:t>
              </m:r>
              <m:r>
                <m:t> 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1.43</m:t>
              </m:r>
              <m:r>
                <m:rPr>
                  <m:sty m:val="p"/>
                </m:rPr>
                <m:t>±</m:t>
              </m:r>
              <m:r>
                <m:t>0.22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w:r>
              <w:t xml:space="preserve">Mrigakshi et al.</w:t>
            </w:r>
            <w:r>
              <w:t xml:space="preserve"> </w:t>
            </w:r>
            <w:r>
              <w:t xml:space="preserve">2013)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Cruise trend (early vs. late decile)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14.5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17.5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NASA PDS RAD RDR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218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0.127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NASA PDS RAD RDR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weak,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ISS solar-cycle,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91</m:t>
              </m:r>
            </m:oMath>
            <w:r>
              <w:t xml:space="preserve">, 2010–18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0.617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ISS TEPC (CDAWeb)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Calibration point (</w:t>
            </w:r>
            <m:oMath>
              <m:acc>
                <m:accPr>
                  <m:chr m:val="̇"/>
                </m:accPr>
                <m:e>
                  <m:r>
                    <m:t>D</m:t>
                  </m:r>
                </m:e>
              </m:acc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fitted;</w:t>
            </w:r>
            <w:r>
              <w:rPr>
                <w:i/>
                <w:iCs/>
              </w:rPr>
              <w:t xml:space="preserve"> </w:t>
            </w:r>
            <m:oMath>
              <m:acc>
                <m:accPr>
                  <m:chr m:val="̇"/>
                </m:accPr>
                <m:e>
                  <m:r>
                    <m:t>H</m:t>
                  </m:r>
                </m:e>
              </m:acc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are model predictions)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̇"/>
                </m:accPr>
                <m:e>
                  <m:r>
                    <m:t>D</m:t>
                  </m:r>
                </m:e>
              </m:acc>
            </m:oMath>
            <w:r>
              <w:t xml:space="preserve"> </w:t>
            </w:r>
            <w:r>
              <w:t xml:space="preserve">(mGy/day) at</w:t>
            </w:r>
            <w:r>
              <w:t xml:space="preserve"> </w:t>
            </w:r>
            <m:oMath>
              <m:r>
                <m:t>16</m:t>
              </m:r>
              <m:r>
                <m:t> 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t xml:space="preserve"> </w:t>
            </w:r>
            <w: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1.84</m:t>
              </m:r>
              <m:r>
                <m:rPr>
                  <m:sty m:val="p"/>
                </m:rPr>
                <m:t>±</m:t>
              </m:r>
              <m:r>
                <m:t>0.33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w:r>
              <w:t xml:space="preserve">Zeitlin et al.</w:t>
            </w:r>
            <w:r>
              <w:t xml:space="preserve"> </w:t>
            </w:r>
            <w:r>
              <w:t xml:space="preserve">2013)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̇"/>
                </m:accPr>
                <m:e>
                  <m:r>
                    <m:t>H</m:t>
                  </m:r>
                </m:e>
              </m:acc>
            </m:oMath>
            <w:r>
              <w:t xml:space="preserve"> </w:t>
            </w:r>
            <w:r>
              <w:t xml:space="preserve">(mSv/day) at</w:t>
            </w:r>
            <w:r>
              <w:t xml:space="preserve"> </w:t>
            </w:r>
            <m:oMath>
              <m:r>
                <m:t>16</m:t>
              </m:r>
              <m:r>
                <m:t> 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t xml:space="preserve"> </w:t>
            </w:r>
            <w: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4.81</m:t>
              </m:r>
              <m:r>
                <m:rPr>
                  <m:sty m:val="p"/>
                </m:rPr>
                <m:t>±</m:t>
              </m:r>
              <m:r>
                <m:t>0.97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w:r>
              <w:t xml:space="preserve">Zeitlin et al.</w:t>
            </w:r>
            <w:r>
              <w:t xml:space="preserve"> </w:t>
            </w:r>
            <w:r>
              <w:t xml:space="preserve">2013)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16</m:t>
              </m:r>
              <m:r>
                <m:t> 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t xml:space="preserve"> </w:t>
            </w:r>
            <w: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2.62</m:t>
              </m:r>
              <m:r>
                <m:rPr>
                  <m:sty m:val="p"/>
                </m:rPr>
                <m:t>±</m:t>
              </m:r>
              <m:r>
                <m:t>0.14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w:r>
              <w:t xml:space="preserve">Zeitlin et al.</w:t>
            </w:r>
            <w:r>
              <w:t xml:space="preserve"> </w:t>
            </w:r>
            <w:r>
              <w:t xml:space="preserve">2013)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Self-consistency (no external reference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RBE (V79, Wedenberg)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TOPAS-nBio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RBE (V79, McNamara)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TOPAS-nBio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260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0.998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20"/>
    <w:bookmarkEnd w:id="21"/>
    <w:bookmarkStart w:id="26" w:name="sec:iss_crosscheck"/>
    <w:p>
      <w:pPr>
        <w:pStyle w:val="Heading2"/>
      </w:pPr>
      <w:r>
        <w:t xml:space="preserve">Independent Multi-Year Solar-Cycle Cross-Check</w:t>
      </w:r>
    </w:p>
    <w:p>
      <w:pPr>
        <w:pStyle w:val="FirstParagraph"/>
      </w:pPr>
      <w:r>
        <w:t xml:space="preserve">As a longer, independent cross-check of the force-field modulation physics</w:t>
      </w:r>
      <w:r>
        <w:t xml:space="preserve"> </w:t>
      </w:r>
      <w:r>
        <w:t xml:space="preserve">beyond the single MSL cruise window, we compared the pipeline’s</w:t>
      </w:r>
      <w:r>
        <w:t xml:space="preserve"> </w:t>
      </w:r>
      <w:r>
        <w:t xml:space="preserve">phi-driven predicted dose-equivalent rate at 1 AU against real ISS</w:t>
      </w:r>
      <w:r>
        <w:t xml:space="preserve"> </w:t>
      </w:r>
      <w:r>
        <w:t xml:space="preserve">radiation telemetry (</w:t>
      </w:r>
      <w:r>
        <w:rPr>
          <w:rStyle w:val="VerbatimChar"/>
        </w:rPr>
        <w:t xml:space="preserve">ISS_DOSANL_TEPC</w:t>
      </w:r>
      <w:r>
        <w:t xml:space="preserve">, NASA Space Radiation</w:t>
      </w:r>
      <w:r>
        <w:t xml:space="preserve"> </w:t>
      </w:r>
      <w:r>
        <w:t xml:space="preserve">Analysis Group, via CDAWeb;</w:t>
      </w:r>
      <w:r>
        <w:t xml:space="preserve"> </w:t>
      </w:r>
      <w:r>
        <w:rPr>
          <w:rStyle w:val="VerbatimChar"/>
        </w:rPr>
        <w:t xml:space="preserve">scripts/fetch_iss_tepc_data.py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scripts/compare_iss_solar_cycle.py</w:t>
      </w:r>
      <w:r>
        <w:t xml:space="preserve">), May 2010–April 2018 —</w:t>
      </w:r>
      <w:r>
        <w:t xml:space="preserve"> </w:t>
      </w:r>
      <w:r>
        <w:t xml:space="preserve">a full solar cycle,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12</m:t>
        </m:r>
        <m:r>
          <m:rPr>
            <m:sty m:val="p"/>
          </m:rPr>
          <m:t>×</m:t>
        </m:r>
      </m:oMath>
      <w:r>
        <w:t xml:space="preserve"> </w:t>
      </w:r>
      <w:r>
        <w:t xml:space="preserve">longer than the MSL window. Because</w:t>
      </w:r>
      <w:r>
        <w:t xml:space="preserve"> </w:t>
      </w:r>
      <w:r>
        <w:t xml:space="preserve">the ISS orbits inside Earth’s magnetosphere (geomagnetic shielding this</w:t>
      </w:r>
      <w:r>
        <w:t xml:space="preserve"> </w:t>
      </w:r>
      <w:r>
        <w:t xml:space="preserve">pipeline does not model), absolute dose levels are not comparable; only</w:t>
      </w:r>
      <w:r>
        <w:t xml:space="preserve"> </w:t>
      </w:r>
      <w:r>
        <w:t xml:space="preserve">the modulation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is tested. Figure 1 shows both</w:t>
      </w:r>
      <w:r>
        <w:t xml:space="preserve"> </w:t>
      </w:r>
      <w:r>
        <w:t xml:space="preserve">monthly-median series (91 months, one instrument-gap outlier dropped):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0.617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), with both series declining toward the</w:t>
      </w:r>
      <w:r>
        <w:t xml:space="preserve"> </w:t>
      </w:r>
      <w:r>
        <w:t xml:space="preserve">2014 solar maximum and rising sharply through 2018.</w:t>
      </w:r>
    </w:p>
    <w:bookmarkStart w:id="25" w:name="fig:iss"/>
    <w:p>
      <w:pPr>
        <w:pStyle w:val="CaptionedFigure"/>
      </w:pPr>
      <w:r>
        <w:drawing>
          <wp:inline>
            <wp:extent cx="5334000" cy="2667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/iss_solar_cycl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 ISS TEPC telemetry (blue) vs. modeled dose-equivalent</w:t>
      </w:r>
      <w:r>
        <w:t xml:space="preserve"> </w:t>
      </w:r>
      <w:r>
        <w:t xml:space="preserve">rate at 1 AU (red), May 2010–April 2018. Axes independently scaled</w:t>
      </w:r>
      <w:r>
        <w:t xml:space="preserve"> </w:t>
      </w:r>
      <w:r>
        <w:t xml:space="preserve">(trend only, see text).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0.617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bookmarkEnd w:id="25"/>
    <w:bookmarkEnd w:id="26"/>
    <w:bookmarkStart w:id="31" w:name="sec:shielding_results"/>
    <w:p>
      <w:pPr>
        <w:pStyle w:val="Heading2"/>
      </w:pPr>
      <w:r>
        <w:t xml:space="preserve">Shielding Effectiveness and Uncertainty Bounds</w:t>
      </w:r>
    </w:p>
    <w:p>
      <w:pPr>
        <w:pStyle w:val="FirstParagraph"/>
      </w:pPr>
      <w:r>
        <w:t xml:space="preserve">Figure 2 shows absorbed dose rate vs. aluminum and</w:t>
      </w:r>
      <w:r>
        <w:t xml:space="preserve"> </w:t>
      </w:r>
      <w:r>
        <w:t xml:space="preserve">polyethylene shielding (259-day transit,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481</m:t>
        </m:r>
      </m:oMath>
      <w:r>
        <w:t xml:space="preserve"> MV) with p5–p95 LHS</w:t>
      </w:r>
      <w:r>
        <w:t xml:space="preserve"> </w:t>
      </w:r>
      <w:r>
        <w:t xml:space="preserve">bands. Dose decreases steeply to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, then flattens above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16</m:t>
        </m:r>
      </m:oMath>
      <w:r>
        <w:t xml:space="preserve">–</w:t>
      </w:r>
      <m:oMath>
        <m:r>
          <m:t>20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as secondary-neutron buildup offsets HZE attenuation;</w:t>
      </w:r>
      <w:r>
        <w:t xml:space="preserve"> </w:t>
      </w:r>
      <w:r>
        <w:t xml:space="preserve">the p5/p95 ratio 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 is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1.9</m:t>
        </m:r>
      </m:oMath>
      <w:r>
        <w:t xml:space="preserve"> </w:t>
      </w:r>
      <w:r>
        <w:t xml:space="preserve">(dominated by LIS</w:t>
      </w:r>
      <w:r>
        <w:t xml:space="preserve"> </w:t>
      </w:r>
      <w:r>
        <w:t xml:space="preserve">normalization and neutron-yield uncertainty). Polyethylene gives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26</m:t>
        </m:r>
        <m:r>
          <m:rPr>
            <m:sty m:val="p"/>
          </m:rPr>
          <m:t>%</m:t>
        </m:r>
      </m:oMath>
      <w:r>
        <w:t xml:space="preserve"> </w:t>
      </w:r>
      <w:r>
        <w:t xml:space="preserve">lower dose than aluminum 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, consistent with</w:t>
      </w:r>
      <w:r>
        <w:t xml:space="preserve"> </w:t>
      </w:r>
      <w:r>
        <w:t xml:space="preserve">hydrogen-rich materials fragmenting HZE ions more effectively.</w:t>
      </w:r>
    </w:p>
    <w:bookmarkStart w:id="30" w:name="fig:shielding"/>
    <w:p>
      <w:pPr>
        <w:pStyle w:val="CaptionedFigure"/>
      </w:pPr>
      <w:r>
        <w:drawing>
          <wp:inline>
            <wp:extent cx="5334000" cy="224662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shielding_uncertaint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dose rate vs. Al/PE shielding with p5–p95 bands; MSL/RAD</w:t>
      </w:r>
      <w:r>
        <w:t xml:space="preserve"> </w:t>
      </w:r>
      <w:r>
        <w:t xml:space="preserve">point (star); HZETRN envelope (gray). Right: per-species dose fractions</w:t>
      </w:r>
      <w:r>
        <w:t xml:space="preserve"> </w:t>
      </w:r>
      <w:r>
        <w:t xml:space="preserve">at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Al.</w:t>
      </w:r>
    </w:p>
    <w:bookmarkEnd w:id="30"/>
    <w:bookmarkEnd w:id="31"/>
    <w:bookmarkStart w:id="36" w:name="sec:let"/>
    <w:p>
      <w:pPr>
        <w:pStyle w:val="Heading2"/>
      </w:pPr>
      <w:r>
        <w:t xml:space="preserve">Per-Species LET Decomposition</w:t>
      </w:r>
    </w:p>
    <w:p>
      <w:pPr>
        <w:pStyle w:val="FirstParagraph"/>
      </w:pPr>
      <w:r>
        <w:t xml:space="preserve">Figure 3 shows dose-averaged LET per species and fractional</w:t>
      </w:r>
      <w:r>
        <w:t xml:space="preserve"> </w:t>
      </w:r>
      <w:r>
        <w:t xml:space="preserve">dose contributions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16</m:t>
        </m:r>
      </m:oMath>
      <w:r>
        <w:t xml:space="preserve">, and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aluminum. Unshielded at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481</m:t>
        </m:r>
      </m:oMath>
      <w:r>
        <w:t xml:space="preserve"> MV, the HZE group (</w:t>
      </w:r>
      <m:oMath>
        <m:r>
          <m:t>Z</m:t>
        </m:r>
        <m:r>
          <m:rPr>
            <m:sty m:val="p"/>
          </m:rPr>
          <m:t>&gt;</m:t>
        </m:r>
        <m:r>
          <m:t>2</m:t>
        </m:r>
      </m:oMath>
      <w:r>
        <w:t xml:space="preserve">) is</w:t>
      </w:r>
      <w:r>
        <w:t xml:space="preserve"> </w:t>
      </w:r>
      <m:oMath>
        <m:r>
          <m:t>20.9</m:t>
        </m:r>
        <m:r>
          <m:rPr>
            <m:sty m:val="p"/>
          </m:rPr>
          <m:t>%</m:t>
        </m:r>
      </m:oMath>
      <w:r>
        <w:t xml:space="preserve"> </w:t>
      </w:r>
      <w:r>
        <w:t xml:space="preserve">of absorbed dose (oxygen</w:t>
      </w:r>
      <w:r>
        <w:t xml:space="preserve"> </w:t>
      </w:r>
      <m:oMath>
        <m:r>
          <m:t>8.8</m:t>
        </m:r>
        <m:r>
          <m:rPr>
            <m:sty m:val="p"/>
          </m:rPr>
          <m:t>%</m:t>
        </m:r>
      </m:oMath>
      <w:r>
        <w:t xml:space="preserve">, iron</w:t>
      </w:r>
      <w:r>
        <w:t xml:space="preserve"> </w:t>
      </w:r>
      <m:oMath>
        <m:r>
          <m:t>5.8</m:t>
        </m:r>
        <m:r>
          <m:rPr>
            <m:sty m:val="p"/>
          </m:rPr>
          <m:t>%</m:t>
        </m:r>
      </m:oMath>
      <w:r>
        <w:t xml:space="preserve"> </w:t>
      </w:r>
      <w:r>
        <w:t xml:space="preserve">dominant), consistent with GCR abundance ordering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stopping-power scaling; field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L</m:t>
                </m:r>
              </m:e>
            </m:ba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3.9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 </m:t>
        </m:r>
        <m:r>
          <m:rPr>
            <m:sty m:val="p"/>
          </m:rPr>
          <m:t>μ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sSubSup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=</m:t>
        </m:r>
        <m:r>
          <m:t>3.30</m:t>
        </m:r>
      </m:oMath>
      <w:r>
        <w:t xml:space="preserve">. After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aluminum the HZE fraction falls</w:t>
      </w:r>
      <w:r>
        <w:t xml:space="preserve"> </w:t>
      </w:r>
      <w:r>
        <w:t xml:space="preserve">to</w:t>
      </w:r>
      <w:r>
        <w:t xml:space="preserve"> </w:t>
      </w:r>
      <m:oMath>
        <m:r>
          <m:t>13.0</m:t>
        </m:r>
        <m:r>
          <m:rPr>
            <m:sty m:val="p"/>
          </m:rPr>
          <m:t>%</m:t>
        </m:r>
      </m:oMath>
      <w:r>
        <w:t xml:space="preserve"> </w:t>
      </w:r>
      <w:r>
        <w:t xml:space="preserve">(protons rise to</w:t>
      </w:r>
      <w:r>
        <w:t xml:space="preserve"> </w:t>
      </w:r>
      <m:oMath>
        <m:r>
          <m:t>68.9</m:t>
        </m:r>
        <m:r>
          <m:rPr>
            <m:sty m:val="p"/>
          </m:rPr>
          <m:t>%</m:t>
        </m:r>
      </m:oMath>
      <w:r>
        <w:t xml:space="preserve">), field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L</m:t>
                </m:r>
              </m:e>
            </m:bar>
          </m:e>
          <m:sub>
            <m:r>
              <m:t>D</m:t>
            </m:r>
          </m:sub>
        </m:sSub>
      </m:oMath>
      <w:r>
        <w:t xml:space="preserve"> </w:t>
      </w:r>
      <w:r>
        <w:t xml:space="preserve">drops to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2.5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 </m:t>
        </m:r>
        <m:r>
          <m:rPr>
            <m:sty m:val="p"/>
          </m:rPr>
          <m:t>μ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, and the neutron contribution drives the total apparent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3.32</m:t>
        </m:r>
      </m:oMath>
      <w:r>
        <w:t xml:space="preserve"> </w:t>
      </w:r>
      <w:r>
        <w:t xml:space="preserve">(§2).</w:t>
      </w:r>
    </w:p>
    <w:bookmarkStart w:id="35" w:name="fig:let"/>
    <w:p>
      <w:pPr>
        <w:pStyle w:val="CaptionedFigure"/>
      </w:pPr>
      <w:r>
        <w:drawing>
          <wp:inline>
            <wp:extent cx="5334000" cy="243317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let_spectru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3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dose-averaged LET per species at 0, 16, 30 g/cm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Al.</w:t>
      </w:r>
      <w:r>
        <w:t xml:space="preserve"> </w:t>
      </w:r>
      <w:r>
        <w:t xml:space="preserve">Right: fractional dose contribution per species; HZE fraction drops</w:t>
      </w:r>
      <w:r>
        <w:t xml:space="preserve"> </w:t>
      </w:r>
      <m:oMath>
        <m:r>
          <m:t>20.9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13.0</m:t>
        </m:r>
        <m:r>
          <m:rPr>
            <m:sty m:val="p"/>
          </m:rPr>
          <m:t>%</m:t>
        </m:r>
      </m:oMath>
      <w:r>
        <w:t xml:space="preserve"> </w:t>
      </w:r>
      <w:r>
        <w:t xml:space="preserve">as heavier ions attenuate preferentially.</w:t>
      </w:r>
    </w:p>
    <w:bookmarkEnd w:id="35"/>
    <w:bookmarkEnd w:id="36"/>
    <w:bookmarkStart w:id="41" w:name="sec:sep_results"/>
    <w:p>
      <w:pPr>
        <w:pStyle w:val="Heading2"/>
      </w:pPr>
      <w:r>
        <w:t xml:space="preserve">SEP Acute Risk</w:t>
      </w:r>
    </w:p>
    <w:p>
      <w:pPr>
        <w:pStyle w:val="FirstParagraph"/>
      </w:pPr>
      <w:r>
        <w:t xml:space="preserve">Figure 4 shows BFO absorbed dose from three canonical SEP</w:t>
      </w:r>
      <w:r>
        <w:t xml:space="preserve"> </w:t>
      </w:r>
      <w:r>
        <w:t xml:space="preserve">events vs. aluminum shielding. The August 1972 event delivers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37</m:t>
        </m:r>
        <m:r>
          <m:rPr>
            <m:sty m:val="p"/>
          </m:rPr>
          <m:t>,</m:t>
        </m:r>
        <m:r>
          <m:t>000</m:t>
        </m:r>
      </m:oMath>
      <w:r>
        <w:t xml:space="preserve"> mGy unshielded (</w:t>
      </w:r>
      <m:oMath>
        <m:r>
          <m:rPr>
            <m:sty m:val="p"/>
          </m:rPr>
          <m:t>∼</m:t>
        </m:r>
        <m:r>
          <m:t>​</m:t>
        </m:r>
        <m:r>
          <m:t>148</m:t>
        </m:r>
        <m:r>
          <m:rPr>
            <m:sty m:val="p"/>
          </m:rPr>
          <m:t>×</m:t>
        </m:r>
      </m:oMath>
      <w:r>
        <w:t xml:space="preserve"> </w:t>
      </w:r>
      <w:r>
        <w:t xml:space="preserve">the 30-day BFO limit of</w:t>
      </w:r>
      <w:r>
        <w:t xml:space="preserve"> </w:t>
      </w:r>
      <w:r>
        <w:t xml:space="preserve">250 mGy) and stays above the limit until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32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; October 2003</w:t>
      </w:r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25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; January 2005 falls below the limit under</w:t>
      </w:r>
      <w:r>
        <w:t xml:space="preserve"> </w:t>
      </w:r>
      <m:oMath>
        <m:r>
          <m:t>20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GCR and SEP respond very differently to shielding: above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added aluminum barely reduces chronic GCR dose but still substantially</w:t>
      </w:r>
      <w:r>
        <w:t xml:space="preserve"> </w:t>
      </w:r>
      <w:r>
        <w:t xml:space="preserve">cuts SEP dose. The August 1972 spectrum predates space-borne dosimetry</w:t>
      </w:r>
      <w:r>
        <w:t xml:space="preserve"> </w:t>
      </w:r>
      <w:r>
        <w:t xml:space="preserve">(reconstructed from ground-level neutron-monitor/riometry data</w:t>
      </w:r>
      <w:r>
        <w:t xml:space="preserve"> </w:t>
      </w:r>
      <w:r>
        <w:t xml:space="preserve">(Tylka and Lee 2006)</w:t>
      </w:r>
      <w:r>
        <w:t xml:space="preserve">) and should be read as an order-of-magnitude estimate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​</m:t>
        </m:r>
        <m:r>
          <m:rPr>
            <m:sty m:val="p"/>
          </m:rPr>
          <m:t>±</m:t>
        </m:r>
        <m:r>
          <m:t>50</m:t>
        </m:r>
        <m:r>
          <m:rPr>
            <m:sty m:val="p"/>
          </m:rPr>
          <m:t>%</m:t>
        </m:r>
      </m:oMath>
      <w:r>
        <w:t xml:space="preserve">).</w:t>
      </w:r>
    </w:p>
    <w:bookmarkStart w:id="40" w:name="fig:sep"/>
    <w:p>
      <w:pPr>
        <w:pStyle w:val="CaptionedFigure"/>
      </w:pPr>
      <w:r>
        <w:drawing>
          <wp:inline>
            <wp:extent cx="5334000" cy="252457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sep_shieldin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BFO dose (mGy) vs. Al shielding; line = NASA 30-day limit</w:t>
      </w:r>
      <w:r>
        <w:t xml:space="preserve"> </w:t>
      </w:r>
      <w:r>
        <w:t xml:space="preserve">(250 mGy); band = ISS/Orion wall equivalent. Right: normalized to limit.</w:t>
      </w:r>
    </w:p>
    <w:bookmarkEnd w:id="40"/>
    <w:bookmarkEnd w:id="41"/>
    <w:bookmarkStart w:id="46" w:name="sec:reid_results"/>
    <w:p>
      <w:pPr>
        <w:pStyle w:val="Heading2"/>
      </w:pPr>
      <w:r>
        <w:t xml:space="preserve">REID vs. Shielding and Organ Contributions</w:t>
      </w:r>
    </w:p>
    <w:p>
      <w:pPr>
        <w:pStyle w:val="FirstParagraph"/>
      </w:pPr>
      <w:r>
        <w:t xml:space="preserve">Figure 5 shows REID vs. aluminum shielding for a 35-year-old</w:t>
      </w:r>
      <w:r>
        <w:t xml:space="preserve"> </w:t>
      </w:r>
      <w:r>
        <w:t xml:space="preserve">male and female on a 259-day transit. 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, median REID is</w:t>
      </w:r>
      <w:r>
        <w:t xml:space="preserve"> </w:t>
      </w:r>
      <m:oMath>
        <m:r>
          <m:t>6.5</m:t>
        </m:r>
        <m:r>
          <m:rPr>
            <m:sty m:val="p"/>
          </m:rPr>
          <m:t>%</m:t>
        </m:r>
      </m:oMath>
      <w:r>
        <w:t xml:space="preserve"> </w:t>
      </w:r>
      <w:r>
        <w:t xml:space="preserve">(male) and</w:t>
      </w:r>
      <w:r>
        <w:t xml:space="preserve"> </w:t>
      </w:r>
      <m:oMath>
        <m:r>
          <m:t>8.3</m:t>
        </m:r>
        <m:r>
          <m:rPr>
            <m:sty m:val="p"/>
          </m:rPr>
          <m:t>%</m:t>
        </m:r>
      </m:oMath>
      <w:r>
        <w:t xml:space="preserve"> </w:t>
      </w:r>
      <w:r>
        <w:t xml:space="preserve">(female) — both above the historical NASA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career</w:t>
      </w:r>
      <w:r>
        <w:t xml:space="preserve"> </w:t>
      </w:r>
      <w:r>
        <w:t xml:space="preserve">limit</w:t>
      </w:r>
      <w:r>
        <w:t xml:space="preserve"> </w:t>
      </w:r>
      <w:r>
        <w:t xml:space="preserve">(NASA 2014)</w:t>
      </w:r>
      <w:r>
        <w:t xml:space="preserve">; the female excess reflects higher sex-specific</w:t>
      </w:r>
      <w:r>
        <w:t xml:space="preserve"> </w:t>
      </w:r>
      <w:r>
        <w:t xml:space="preserve">lung/breast ERR-EAR coefficients</w:t>
      </w:r>
      <w:r>
        <w:t xml:space="preserve"> </w:t>
      </w:r>
      <w:r>
        <w:t xml:space="preserve">(Cucinotta et al. 2013)</w:t>
      </w:r>
      <w:r>
        <w:t xml:space="preserve">. p5–p95 bands</w:t>
      </w:r>
      <w:r>
        <w:t xml:space="preserve"> </w:t>
      </w:r>
      <w:r>
        <w:t xml:space="preserve">(</w:t>
      </w:r>
      <m:oMath>
        <m:r>
          <m:t>1.7</m:t>
        </m:r>
      </m:oMath>
      <w:r>
        <w:t xml:space="preserve">–</w:t>
      </w:r>
      <m:oMath>
        <m:r>
          <m:t>20.0</m:t>
        </m:r>
        <m:r>
          <m:rPr>
            <m:sty m:val="p"/>
          </m:rPr>
          <m:t>%</m:t>
        </m:r>
      </m:oMath>
      <w:r>
        <w:t xml:space="preserve"> </w:t>
      </w:r>
      <w:r>
        <w:t xml:space="preserve">male,</w:t>
      </w:r>
      <w:r>
        <w:t xml:space="preserve"> </w:t>
      </w:r>
      <m:oMath>
        <m:r>
          <m:t>2.2</m:t>
        </m:r>
      </m:oMath>
      <w:r>
        <w:t xml:space="preserve">–</w:t>
      </w:r>
      <m:oMath>
        <m:r>
          <m:t>25.7</m:t>
        </m:r>
        <m:r>
          <m:rPr>
            <m:sty m:val="p"/>
          </m:rPr>
          <m:t>%</m:t>
        </m:r>
      </m:oMath>
      <w:r>
        <w:t xml:space="preserve"> </w:t>
      </w:r>
      <w:r>
        <w:t xml:space="preserve">female) reflect the dominant</w:t>
      </w:r>
      <w:r>
        <w:t xml:space="preserve"> </w:t>
      </w:r>
      <w:r>
        <w:t xml:space="preserve">radiobiological uncertainty (§2.1): the mission is likely to</w:t>
      </w:r>
      <w:r>
        <w:t xml:space="preserve"> </w:t>
      </w:r>
      <w:r>
        <w:t xml:space="preserve">carry meaningful cancer risk, but the precise value is not resolvable</w:t>
      </w:r>
      <w:r>
        <w:t xml:space="preserve"> </w:t>
      </w:r>
      <w:r>
        <w:t xml:space="preserve">within the current radiobiological framework. Stomach, colon, and lung</w:t>
      </w:r>
      <w:r>
        <w:t xml:space="preserve"> </w:t>
      </w:r>
      <w:r>
        <w:t xml:space="preserve">contribute most to organ dose equivalent, consistent with their high</w:t>
      </w:r>
      <w:r>
        <w:t xml:space="preserve"> </w:t>
      </w:r>
      <w:r>
        <w:t xml:space="preserve">ICRP-60 weighting (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0.12</m:t>
        </m:r>
      </m:oMath>
      <w:r>
        <w:t xml:space="preserve">).</w:t>
      </w:r>
    </w:p>
    <w:bookmarkStart w:id="45" w:name="fig:reid"/>
    <w:p>
      <w:pPr>
        <w:pStyle w:val="CaptionedFigure"/>
      </w:pPr>
      <w:r>
        <w:drawing>
          <wp:inline>
            <wp:extent cx="5334000" cy="243317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reid_shieldin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3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REID (%) vs. Al shielding, male/female, p5–p95 bands;</w:t>
      </w:r>
      <w:r>
        <w:t xml:space="preserve"> </w:t>
      </w:r>
      <w:r>
        <w:t xml:space="preserve">line = NASA 3% limit. p95 at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exceeds physically meaningful</w:t>
      </w:r>
      <w:r>
        <w:t xml:space="preserve"> </w:t>
      </w:r>
      <w:r>
        <w:t xml:space="preserve">values (LHS not clipped);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is more reliable. Right: organ</w:t>
      </w:r>
      <w:r>
        <w:t xml:space="preserve"> </w:t>
      </w:r>
      <w:r>
        <w:t xml:space="preserve">dose equivalent 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Al,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annotated.</w:t>
      </w:r>
    </w:p>
    <w:bookmarkEnd w:id="45"/>
    <w:bookmarkEnd w:id="46"/>
    <w:bookmarkStart w:id="51" w:name="sec:launchwindow"/>
    <w:p>
      <w:pPr>
        <w:pStyle w:val="Heading2"/>
      </w:pPr>
      <w:r>
        <w:t xml:space="preserve">REID vs. Launch Date Across the Solar Cycle</w:t>
      </w:r>
    </w:p>
    <w:p>
      <w:pPr>
        <w:pStyle w:val="FirstParagraph"/>
      </w:pPr>
      <w:r>
        <w:t xml:space="preserve">REID depends strongly on the solar modulation potential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at launch.</w:t>
      </w:r>
      <w:r>
        <w:t xml:space="preserve"> </w:t>
      </w:r>
      <w:r>
        <w:t xml:space="preserve">We swept</w:t>
      </w:r>
      <w:r>
        <w:t xml:space="preserve"> </w:t>
      </w:r>
      <w:r>
        <w:rPr>
          <w:rStyle w:val="VerbatimChar"/>
        </w:rPr>
        <w:t xml:space="preserve">gcr.reid.reid_vs_launch_date</w:t>
      </w:r>
      <w:r>
        <w:t xml:space="preserve"> </w:t>
      </w:r>
      <w:r>
        <w:t xml:space="preserve">over monthly launch dates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scripts/launch_window_sweep.py</w:t>
      </w:r>
      <w:r>
        <w:t xml:space="preserve">); Figure 6</w:t>
      </w:r>
      <w:r>
        <w:t xml:space="preserve"> </w:t>
      </w:r>
      <w:r>
        <w:t xml:space="preserve">separates two regions. The solid curve (2003–2022) uses real Usoskin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data spanning two full solar cycles; median REID ranges from</w:t>
      </w:r>
      <w:r>
        <w:t xml:space="preserve"> </w:t>
      </w:r>
      <m:oMath>
        <m:r>
          <m:t>3.3</m:t>
        </m:r>
        <m:r>
          <m:rPr>
            <m:sty m:val="p"/>
          </m:rPr>
          <m:t>%</m:t>
        </m:r>
      </m:oMath>
      <w:r>
        <w:t xml:space="preserve"> </w:t>
      </w:r>
      <w:r>
        <w:t xml:space="preserve">(May 2003, solar maximum,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853</m:t>
        </m:r>
      </m:oMath>
      <w:r>
        <w:t xml:space="preserve"> MV) to</w:t>
      </w:r>
      <w:r>
        <w:t xml:space="preserve"> </w:t>
      </w:r>
      <m:oMath>
        <m:r>
          <m:t>11.3</m:t>
        </m:r>
        <m:r>
          <m:rPr>
            <m:sty m:val="p"/>
          </m:rPr>
          <m:t>%</m:t>
        </m:r>
      </m:oMath>
      <w:r>
        <w:t xml:space="preserve"> </w:t>
      </w:r>
      <w:r>
        <w:t xml:space="preserve">(May</w:t>
      </w:r>
      <w:r>
        <w:t xml:space="preserve"> </w:t>
      </w:r>
      <w:r>
        <w:t xml:space="preserve">2009, solar minimum,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388</m:t>
        </m:r>
      </m:oMath>
      <w:r>
        <w:t xml:space="preserve"> MV) — a</w:t>
      </w:r>
      <w:r>
        <w:t xml:space="preserve"> </w:t>
      </w:r>
      <m:oMath>
        <m:r>
          <m:t>3.4</m:t>
        </m:r>
        <m:r>
          <m:rPr>
            <m:sty m:val="p"/>
          </m:rPr>
          <m:t>×</m:t>
        </m:r>
      </m:oMath>
      <w:r>
        <w:t xml:space="preserve"> </w:t>
      </w:r>
      <w:r>
        <w:t xml:space="preserve">spread from</w:t>
      </w:r>
      <w:r>
        <w:t xml:space="preserve"> </w:t>
      </w:r>
      <w:r>
        <w:t xml:space="preserve">launch timing alone, at fixed shielding and demographics. The dashed,</w:t>
      </w:r>
      <w:r>
        <w:t xml:space="preserve"> </w:t>
      </w:r>
      <w:r>
        <w:t xml:space="preserve">hatched curve (2023–2035)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database-derived: it is a</w:t>
      </w:r>
      <w:r>
        <w:t xml:space="preserve"> </w:t>
      </w:r>
      <w:r>
        <w:t xml:space="preserve">self-generated idealized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11</m:t>
        </m:r>
      </m:oMath>
      <w:r>
        <w:t xml:space="preserve">-year cosine cycle, included only to</w:t>
      </w:r>
      <w:r>
        <w:t xml:space="preserve"> </w:t>
      </w:r>
      <w:r>
        <w:t xml:space="preserve">illustrate the qualitative shape a tool like this could show for a</w:t>
      </w:r>
      <w:r>
        <w:t xml:space="preserve"> </w:t>
      </w:r>
      <w:r>
        <w:t xml:space="preserve">future window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cycle repeats its characteristic period — not</w:t>
      </w:r>
      <w:r>
        <w:t xml:space="preserve"> </w:t>
      </w:r>
      <w:r>
        <w:t xml:space="preserve">a space-weather forecast, and not used to name a recommended future</w:t>
      </w:r>
      <w:r>
        <w:t xml:space="preserve"> </w:t>
      </w:r>
      <w:r>
        <w:t xml:space="preserve">launch date. Real cycles vary in amplitude and length by years; an</w:t>
      </w:r>
      <w:r>
        <w:t xml:space="preserve"> </w:t>
      </w:r>
      <w:r>
        <w:t xml:space="preserve">operational decision would need an actual forecast, outside this paper’s</w:t>
      </w:r>
      <w:r>
        <w:t xml:space="preserve"> </w:t>
      </w:r>
      <w:r>
        <w:t xml:space="preserve">scope.</w:t>
      </w:r>
    </w:p>
    <w:bookmarkStart w:id="50" w:name="fig:launchwindow"/>
    <w:p>
      <w:pPr>
        <w:pStyle w:val="CaptionedFigure"/>
      </w:pPr>
      <w:r>
        <w:drawing>
          <wp:inline>
            <wp:extent cx="5334000" cy="2667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launch_window_sweep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REID vs. launch date (male,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Al; shaded = p5–p95).</w:t>
      </w:r>
      <w:r>
        <w:t xml:space="preserve"> </w:t>
      </w:r>
      <w:r>
        <w:t xml:space="preserve">Solid blue: real historical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(2003–2022). Dashed/hatched: an</w:t>
      </w:r>
      <w:r>
        <w:t xml:space="preserve"> </w:t>
      </w:r>
      <w:r>
        <w:t xml:space="preserve">idealized repeating cycle,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forecast (see text). Line =</w:t>
      </w:r>
      <w:r>
        <w:t xml:space="preserve"> </w:t>
      </w:r>
      <w:r>
        <w:t xml:space="preserve">NASA 3% limit.</w:t>
      </w:r>
    </w:p>
    <w:bookmarkEnd w:id="50"/>
    <w:bookmarkEnd w:id="51"/>
    <w:bookmarkStart w:id="53" w:name="sec:vov"/>
    <w:p>
      <w:pPr>
        <w:pStyle w:val="Heading2"/>
      </w:pPr>
      <w:r>
        <w:t xml:space="preserve">Value of Narrowing Individual Uncertainty Parameters</w:t>
      </w:r>
    </w:p>
    <w:p>
      <w:pPr>
        <w:pStyle w:val="FirstParagraph"/>
      </w:pPr>
      <w:r>
        <w:t xml:space="preserve">The variance decomposition (§2.1) ranks parameters by their</w:t>
      </w:r>
      <w:r>
        <w:t xml:space="preserve"> </w:t>
      </w:r>
      <w:r>
        <w:t xml:space="preserve">share of REID variance under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priors, but not how much</w:t>
      </w:r>
      <w:r>
        <w:t xml:space="preserve"> </w:t>
      </w:r>
      <w:r>
        <w:t xml:space="preserve">narrowing any one would help. We re-ran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ensemble once per</w:t>
      </w:r>
      <w:r>
        <w:t xml:space="preserve"> </w:t>
      </w:r>
      <w:r>
        <w:t xml:space="preserve">parameter, halving its uncertainty while holding the rest at baseline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scripts/sensitivity_narrowing_sweep.py</w:t>
      </w:r>
      <w:r>
        <w:t xml:space="preserve">); Table 2</w:t>
      </w:r>
      <w:r>
        <w:t xml:space="preserve"> </w:t>
      </w:r>
      <w:r>
        <w:t xml:space="preserve">ranks the resulting p95 REID reduction. Halving</w:t>
      </w:r>
      <w:r>
        <w:t xml:space="preserve"> </w:t>
      </w:r>
      <w:r>
        <w:rPr>
          <w:rStyle w:val="VerbatimChar"/>
        </w:rPr>
        <w:t xml:space="preserve">Q_factor</w:t>
      </w:r>
      <w:r>
        <w:t xml:space="preserve"> </w:t>
      </w:r>
      <w:r>
        <w:t xml:space="preserve">alone</w:t>
      </w:r>
      <w:r>
        <w:t xml:space="preserve"> </w:t>
      </w:r>
      <w:r>
        <w:t xml:space="preserve">shrinks p95 REID from</w:t>
      </w:r>
      <w:r>
        <w:t xml:space="preserve"> </w:t>
      </w:r>
      <m:oMath>
        <m:r>
          <m:t>20.0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13.3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33.5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reduction) —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7</m:t>
        </m:r>
        <m:r>
          <m:rPr>
            <m:sty m:val="p"/>
          </m:rPr>
          <m:t>×</m:t>
        </m:r>
      </m:oMath>
      <w:r>
        <w:t xml:space="preserve"> </w:t>
      </w:r>
      <w:r>
        <w:t xml:space="preserve">more than the next parameter (</w:t>
      </w:r>
      <w:r>
        <w:rPr>
          <w:rStyle w:val="VerbatimChar"/>
        </w:rPr>
        <w:t xml:space="preserve">DDREF</w:t>
      </w:r>
      <w:r>
        <w:t xml:space="preserve">,</w:t>
      </w:r>
      <w:r>
        <w:t xml:space="preserve"> </w:t>
      </w:r>
      <m:oMath>
        <m:r>
          <m:t>4.5</m:t>
        </m:r>
        <m:r>
          <m:rPr>
            <m:sty m:val="p"/>
          </m:rPr>
          <m:t>%</m:t>
        </m:r>
      </m:oMath>
      <w:r>
        <w:t xml:space="preserve">) and</w:t>
      </w:r>
      <w:r>
        <w:t xml:space="preserve"> </w:t>
      </w:r>
      <w:r>
        <w:t xml:space="preserve">more than every GCR physics parameter combined (</w:t>
      </w:r>
      <m:oMath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t xml:space="preserve">). This makes</w:t>
      </w:r>
      <w:r>
        <w:t xml:space="preserve"> </w:t>
      </w:r>
      <w:r>
        <w:t xml:space="preserve">"biology dominates" concrete: tightening the ICRP-60 quality-factor-model</w:t>
      </w:r>
      <w:r>
        <w:t xml:space="preserve"> </w:t>
      </w:r>
      <w:r>
        <w:t xml:space="preserve">uncertainty (e.g. expert elicitation or a track-structure-resolved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mixed GCR fields) would narrow Mars mission REID uncertainty</w:t>
      </w:r>
      <w:r>
        <w:t xml:space="preserve"> </w:t>
      </w:r>
      <w:r>
        <w:t xml:space="preserve">more than every other parameter here combined.</w:t>
      </w:r>
    </w:p>
    <w:bookmarkStart w:id="52" w:name="tab:vov"/>
    <w:p>
      <w:pPr>
        <w:pStyle w:val="TableCaption"/>
      </w:pPr>
      <w:r>
        <w:t xml:space="preserve">Value-of-information sweep: reduction in p95 REID from halving</w:t>
      </w:r>
      <w:r>
        <w:t xml:space="preserve"> </w:t>
      </w:r>
      <w:r>
        <w:t xml:space="preserve">one parameter’s uncertainty at a time (35-year-old male,</w:t>
      </w:r>
      <w:r>
        <w:t xml:space="preserve"> </w:t>
      </w:r>
      <w:r>
        <w:t xml:space="preserve">259-day transit,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Al; baseline p95</w:t>
      </w:r>
      <w:r>
        <w:t xml:space="preserve"> </w:t>
      </w:r>
      <m:oMath>
        <m:r>
          <m:rPr>
            <m:sty m:val="p"/>
          </m:rPr>
          <m:t>=</m:t>
        </m:r>
        <m:r>
          <m:t>20.0</m:t>
        </m:r>
        <m:r>
          <m:rPr>
            <m:sty m:val="p"/>
          </m:rPr>
          <m:t>%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lue-of-information sweep: reduction in p95 REID from halving one parameter’s uncertainty at a time (35-year-old male, 259-day transit, 16\,\mathrm{g\,cm^{-2}} Al; baseline p95 =20.0\%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Narrowed p95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p95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baseline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Q_factor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6.7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DDREF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19.1%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0.9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19.5%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19.8%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19.8%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0.2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hze_norm_scale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19.9%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0.2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neutron_H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cross_sec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</m:oMath>
            <w:r>
              <w:t xml:space="preserve"> </w:t>
            </w:r>
            <w:r>
              <w:t xml:space="preserve">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52"/>
    <w:bookmarkEnd w:id="53"/>
    <w:bookmarkEnd w:id="54"/>
    <w:bookmarkStart w:id="61" w:name="sec:discussion"/>
    <w:p>
      <w:pPr>
        <w:pStyle w:val="Heading1"/>
      </w:pPr>
      <w:r>
        <w:t xml:space="preserve">Discussion</w:t>
      </w:r>
    </w:p>
    <w:bookmarkStart w:id="55" w:name="sec:discuss_validation"/>
    <w:p>
      <w:pPr>
        <w:pStyle w:val="Heading2"/>
      </w:pPr>
      <w:r>
        <w:t xml:space="preserve">What the Validation Does and Does Not Show</w:t>
      </w:r>
    </w:p>
    <w:p>
      <w:pPr>
        <w:pStyle w:val="FirstParagraph"/>
      </w:pPr>
      <w:r>
        <w:t xml:space="preserve">The independent checks in §3.1–3.2</w:t>
      </w:r>
      <w:r>
        <w:t xml:space="preserve"> </w:t>
      </w:r>
      <w:r>
        <w:t xml:space="preserve">(shielding curve shape, material ratio, the real MSL/RAD cruise trend, and</w:t>
      </w:r>
      <w:r>
        <w:t xml:space="preserve"> </w:t>
      </w:r>
      <w:r>
        <w:t xml:space="preserve">the real ISS multi-year trend) each probe an aspect of the model not</w:t>
      </w:r>
      <w:r>
        <w:t xml:space="preserve"> </w:t>
      </w:r>
      <w:r>
        <w:t xml:space="preserve">constrained by the single-point MSL/RAD calibration. Together they support</w:t>
      </w:r>
      <w:r>
        <w:t xml:space="preserve"> </w:t>
      </w:r>
      <w:r>
        <w:t xml:space="preserve">characterizing the pipeline as</w:t>
      </w:r>
      <w:r>
        <w:t xml:space="preserve"> </w:t>
      </w:r>
      <w:r>
        <w:rPr>
          <w:i/>
          <w:iCs/>
        </w:rPr>
        <w:t xml:space="preserve">calibrated to one flight measurement</w:t>
      </w:r>
      <w:r>
        <w:rPr>
          <w:i/>
          <w:iCs/>
        </w:rPr>
        <w:t xml:space="preserve"> </w:t>
      </w:r>
      <w:r>
        <w:rPr>
          <w:i/>
          <w:iCs/>
        </w:rPr>
        <w:t xml:space="preserve">and consistent with independent benchmarks within their stated</w:t>
      </w:r>
      <w:r>
        <w:rPr>
          <w:i/>
          <w:iCs/>
        </w:rPr>
        <w:t xml:space="preserve"> </w:t>
      </w:r>
      <w:r>
        <w:rPr>
          <w:i/>
          <w:iCs/>
        </w:rPr>
        <w:t xml:space="preserve">uncertainties</w:t>
      </w:r>
      <w:r>
        <w:t xml:space="preserve">, not as independently predicting the flight result. The</w:t>
      </w:r>
      <w:r>
        <w:t xml:space="preserve"> </w:t>
      </w:r>
      <w:r>
        <w:t xml:space="preserve">weak daily-resolution correlation and the held-out cross-validation of the</w:t>
      </w:r>
      <w:r>
        <w:t xml:space="preserve"> </w:t>
      </w:r>
      <w:r>
        <w:t xml:space="preserve">RAD anchoring (§3.1) are reported for the same reason:</w:t>
      </w:r>
      <w:r>
        <w:t xml:space="preserve"> </w:t>
      </w:r>
      <w:r>
        <w:t xml:space="preserve">an honest, non-circular account of what this monthly-resolution model can</w:t>
      </w:r>
      <w:r>
        <w:t xml:space="preserve"> </w:t>
      </w:r>
      <w:r>
        <w:t xml:space="preserve">and cannot claim is worth more than an artificially strong number.</w:t>
      </w:r>
    </w:p>
    <w:bookmarkEnd w:id="55"/>
    <w:bookmarkStart w:id="56" w:name="sec:discuss_shielding"/>
    <w:p>
      <w:pPr>
        <w:pStyle w:val="Heading2"/>
      </w:pPr>
      <w:r>
        <w:t xml:space="preserve">Implications for Mission Shielding Design</w:t>
      </w:r>
    </w:p>
    <w:p>
      <w:pPr>
        <w:pStyle w:val="FirstParagraph"/>
      </w:pPr>
      <w:r>
        <w:t xml:space="preserve">The shielding curve (Fig. 2) plateaus above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aluminum as secondary-neutron growth offsets HZE</w:t>
      </w:r>
      <w:r>
        <w:t xml:space="preserve"> </w:t>
      </w:r>
      <w:r>
        <w:t xml:space="preserve">attenuation: going from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cuts GCR dose only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42</m:t>
        </m:r>
        <m:r>
          <m:rPr>
            <m:sty m:val="p"/>
          </m:rPr>
          <m:t>%</m:t>
        </m:r>
      </m:oMath>
      <w:r>
        <w:t xml:space="preserve"> </w:t>
      </w:r>
      <w:r>
        <w:t xml:space="preserve">while roughly doubling wall mass, consistent with prior</w:t>
      </w:r>
      <w:r>
        <w:t xml:space="preserve"> </w:t>
      </w:r>
      <w:r>
        <w:t xml:space="preserve">literature</w:t>
      </w:r>
      <w:r>
        <w:t xml:space="preserve"> </w:t>
      </w:r>
      <w:r>
        <w:t xml:space="preserve">(Cucinotta et al. 2005;</w:t>
      </w:r>
      <w:r>
        <w:t xml:space="preserve"> </w:t>
      </w:r>
      <w:r>
        <w:t xml:space="preserve">Slaba et al.</w:t>
      </w:r>
      <w:r>
        <w:t xml:space="preserve"> </w:t>
      </w:r>
      <w:r>
        <w:t xml:space="preserve">2014)</w:t>
      </w:r>
      <w:r>
        <w:t xml:space="preserve"> </w:t>
      </w:r>
      <w:r>
        <w:t xml:space="preserve">that bulk aluminum shielding</w:t>
      </w:r>
      <w:r>
        <w:t xml:space="preserve"> </w:t>
      </w:r>
      <w:r>
        <w:t xml:space="preserve">is mass-inefficient against chronic GCR. SEP shielding is the opposite</w:t>
      </w:r>
      <w:r>
        <w:t xml:space="preserve"> </w:t>
      </w:r>
      <w:r>
        <w:t xml:space="preserve">case: the October 2003 event drops from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35</m:t>
        </m:r>
        <m:r>
          <m:rPr>
            <m:sty m:val="p"/>
          </m:rPr>
          <m:t>×</m:t>
        </m:r>
      </m:oMath>
      <w:r>
        <w:t xml:space="preserve"> </w:t>
      </w:r>
      <w:r>
        <w:t xml:space="preserve">the BFO limit</w:t>
      </w:r>
      <w:r>
        <w:t xml:space="preserve"> </w:t>
      </w:r>
      <w:r>
        <w:t xml:space="preserve">unshielded to below it by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25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(Fig. 4). This</w:t>
      </w:r>
      <w:r>
        <w:t xml:space="preserve"> </w:t>
      </w:r>
      <w:r>
        <w:t xml:space="preserve">asymmetry supports a compact, heavily-shielded SEP storm shelter over</w:t>
      </w:r>
      <w:r>
        <w:t xml:space="preserve"> </w:t>
      </w:r>
      <w:r>
        <w:t xml:space="preserve">whole-vehicle HZE shielding as the more mass-efficient architecture</w:t>
      </w:r>
      <w:r>
        <w:t xml:space="preserve"> </w:t>
      </w:r>
      <w:r>
        <w:t xml:space="preserve">(Durante and Cucinotta 2011; Cucinotta and Durante 2010)</w:t>
      </w:r>
      <w:r>
        <w:t xml:space="preserve">.</w:t>
      </w:r>
    </w:p>
    <w:bookmarkEnd w:id="56"/>
    <w:bookmarkStart w:id="57" w:name="sec:discuss_reid"/>
    <w:p>
      <w:pPr>
        <w:pStyle w:val="Heading2"/>
      </w:pPr>
      <w:r>
        <w:t xml:space="preserve">REID Interpretation: Biology, Not Physics, Dominates</w:t>
      </w:r>
    </w:p>
    <w:p>
      <w:pPr>
        <w:pStyle w:val="FirstParagraph"/>
      </w:pPr>
      <w:r>
        <w:t xml:space="preserve">Median REID (</w:t>
      </w:r>
      <m:oMath>
        <m:r>
          <m:t>6.5</m:t>
        </m:r>
        <m:r>
          <m:rPr>
            <m:sty m:val="p"/>
          </m:rPr>
          <m:t>%</m:t>
        </m:r>
      </m:oMath>
      <w:r>
        <w:t xml:space="preserve"> </w:t>
      </w:r>
      <w:r>
        <w:t xml:space="preserve">male,</w:t>
      </w:r>
      <w:r>
        <w:t xml:space="preserve"> </w:t>
      </w:r>
      <m:oMath>
        <m:r>
          <m:t>8.3</m:t>
        </m:r>
        <m:r>
          <m:rPr>
            <m:sty m:val="p"/>
          </m:rPr>
          <m:t>%</m:t>
        </m:r>
      </m:oMath>
      <w:r>
        <w:t xml:space="preserve"> </w:t>
      </w:r>
      <w:r>
        <w:t xml:space="preserve">female 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) exceeds the</w:t>
      </w:r>
      <w:r>
        <w:t xml:space="preserve"> </w:t>
      </w:r>
      <w:r>
        <w:t xml:space="preserve">historical NASA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limit</w:t>
      </w:r>
      <w:r>
        <w:t xml:space="preserve"> </w:t>
      </w:r>
      <w:r>
        <w:t xml:space="preserve">(NASA 2014)</w:t>
      </w:r>
      <w:r>
        <w:t xml:space="preserve">, though NASA’s updated</w:t>
      </w:r>
      <w:r>
        <w:t xml:space="preserve"> </w:t>
      </w:r>
      <w:r>
        <w:t xml:space="preserve">age/sex-dependent framework</w:t>
      </w:r>
      <w:r>
        <w:t xml:space="preserve"> </w:t>
      </w:r>
      <w:r>
        <w:t xml:space="preserve">(NASA 2023)</w:t>
      </w:r>
      <w:r>
        <w:t xml:space="preserve"> </w:t>
      </w:r>
      <w:r>
        <w:t xml:space="preserve">is not implemented here and</w:t>
      </w:r>
      <w:r>
        <w:t xml:space="preserve"> </w:t>
      </w:r>
      <w:r>
        <w:t xml:space="preserve">the comparison should be read as indicative. Because the</w:t>
      </w:r>
      <w:r>
        <w:t xml:space="preserve"> </w:t>
      </w:r>
      <w:r>
        <w:t xml:space="preserve">composition-constrained pipeline overestimates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(§2), these values are conservative upper estimates;</w:t>
      </w:r>
      <w:r>
        <w:t xml:space="preserve"> </w:t>
      </w:r>
      <w:r>
        <w:t xml:space="preserve">correcting for that ratio would put male median REID at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5.1</m:t>
        </m:r>
        <m:r>
          <m:rPr>
            <m:sty m:val="p"/>
          </m:rPr>
          <m:t>%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still above the historical limit. The p5–p95 band spans a factor of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12</m:t>
        </m:r>
        <m:r>
          <m:rPr>
            <m:sty m:val="p"/>
          </m:rPr>
          <m:t>×</m:t>
        </m:r>
      </m:oMath>
      <w:r>
        <w:t xml:space="preserve">: this REID should be read as "the mission dose likely</w:t>
      </w:r>
      <w:r>
        <w:t xml:space="preserve"> </w:t>
      </w:r>
      <w:r>
        <w:t xml:space="preserve">carries meaningful cancer risk, with the exact value uncertain by an</w:t>
      </w:r>
      <w:r>
        <w:t xml:space="preserve"> </w:t>
      </w:r>
      <w:r>
        <w:t xml:space="preserve">order of magnitude," not as a precise prediction.</w:t>
      </w:r>
    </w:p>
    <w:p>
      <w:pPr>
        <w:pStyle w:val="BodyText"/>
      </w:pPr>
      <w:r>
        <w:t xml:space="preserve">Most importantly, this uncertainty is overwhelmingly biological. The four</w:t>
      </w:r>
      <w:r>
        <w:t xml:space="preserve"> </w:t>
      </w:r>
      <w:r>
        <w:t xml:space="preserve">radiobiological parameters contribute</w:t>
      </w:r>
      <w:r>
        <w:t xml:space="preserve"> </w:t>
      </w:r>
      <m:oMath>
        <m:r>
          <m:rPr>
            <m:sty m:val="p"/>
          </m:rPr>
          <m:t>≳</m:t>
        </m:r>
        <m:r>
          <m:t>​</m:t>
        </m:r>
        <m:r>
          <m:t>85</m:t>
        </m:r>
        <m:r>
          <m:rPr>
            <m:sty m:val="p"/>
          </m:rPr>
          <m:t>%</m:t>
        </m:r>
      </m:oMath>
      <w:r>
        <w:t xml:space="preserve"> </w:t>
      </w:r>
      <w:r>
        <w:t xml:space="preserve">of REID’s normalized</w:t>
      </w:r>
      <w:r>
        <w:t xml:space="preserve"> </w:t>
      </w:r>
      <w:r>
        <w:t xml:space="preserve">sensitivity, all five physics parameters combined</w:t>
      </w:r>
      <w:r>
        <w:t xml:space="preserve"> </w:t>
      </w:r>
      <m:oMath>
        <m:r>
          <m:rPr>
            <m:sty m:val="p"/>
          </m:rPr>
          <m:t>&lt;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(Supplementary</w:t>
      </w:r>
      <w:r>
        <w:t xml:space="preserve"> </w:t>
      </w:r>
      <w:r>
        <w:t xml:space="preserve">Table S4) — consistent with Cucinotta et al. </w:t>
      </w:r>
      <w:r>
        <w:t xml:space="preserve">(Cucinotta et al. 2013)</w:t>
      </w:r>
      <w:r>
        <w:t xml:space="preserve"> </w:t>
      </w:r>
      <w:r>
        <w:t xml:space="preserve">and the</w:t>
      </w:r>
      <w:r>
        <w:t xml:space="preserve"> </w:t>
      </w:r>
      <w:r>
        <w:t xml:space="preserve">broader literature</w:t>
      </w:r>
      <w:r>
        <w:t xml:space="preserve"> </w:t>
      </w:r>
      <w:r>
        <w:t xml:space="preserve">(Durante and Cucinotta 2011)</w:t>
      </w:r>
      <w:r>
        <w:t xml:space="preserve">. No direct human data constrain the</w:t>
      </w:r>
      <w:r>
        <w:t xml:space="preserve"> </w:t>
      </w:r>
      <w:r>
        <w:t xml:space="preserve">HZE LET range that dominates unshielded GCR dose equivalent; extrapolating</w:t>
      </w:r>
      <w:r>
        <w:t xml:space="preserve"> </w:t>
      </w:r>
      <w:r>
        <w:t xml:space="preserve">from mouse and atomic-bomb-survivor data to this regime is the single</w:t>
      </w:r>
      <w:r>
        <w:t xml:space="preserve"> </w:t>
      </w:r>
      <w:r>
        <w:t xml:space="preserve">largest source of uncertainty in this calculation, and no amount of</w:t>
      </w:r>
      <w:r>
        <w:t xml:space="preserve"> </w:t>
      </w:r>
      <w:r>
        <w:t xml:space="preserve">improved transport physics can resolve it. Strikingly,</w:t>
      </w:r>
      <w:r>
        <w:t xml:space="preserve"> </w:t>
      </w:r>
      <w:r>
        <w:rPr>
          <w:rStyle w:val="VerbatimChar"/>
        </w:rPr>
        <w:t xml:space="preserve">phi_scale</w:t>
      </w:r>
      <w:r>
        <w:t xml:space="preserve"> </w:t>
      </w:r>
      <w:r>
        <w:t xml:space="preserve">drives</w:t>
      </w:r>
      <w:r>
        <w:t xml:space="preserve"> </w:t>
      </w:r>
      <m:oMath>
        <m:r>
          <m:t>79</m:t>
        </m:r>
        <m:r>
          <m:rPr>
            <m:sty m:val="p"/>
          </m:rPr>
          <m:t>%</m:t>
        </m:r>
      </m:oMath>
      <w:r>
        <w:t xml:space="preserve"> </w:t>
      </w:r>
      <w:r>
        <w:t xml:space="preserve">of absorbed-dose variance but only</w:t>
      </w:r>
      <w:r>
        <w:t xml:space="preserve"> </w:t>
      </w:r>
      <m:oMath>
        <m:r>
          <m:t>8</m:t>
        </m:r>
        <m:r>
          <m:rPr>
            <m:sty m:val="p"/>
          </m:rPr>
          <m:t>%</m:t>
        </m:r>
      </m:oMath>
      <w:r>
        <w:t xml:space="preserve"> </w:t>
      </w:r>
      <w:r>
        <w:t xml:space="preserve">of REID variance:</w:t>
      </w:r>
      <w:r>
        <w:t xml:space="preserve"> </w:t>
      </w:r>
      <w:r>
        <w:t xml:space="preserve">solar-modulation uncertainty strongly affects physical dose but has almost</w:t>
      </w:r>
      <w:r>
        <w:t xml:space="preserve"> </w:t>
      </w:r>
      <w:r>
        <w:t xml:space="preserve">no leverage on mortality probability once biology enters. The</w:t>
      </w:r>
      <w:r>
        <w:t xml:space="preserve"> </w:t>
      </w:r>
      <w:r>
        <w:t xml:space="preserve">value-of-information sweep (§3.8) makes this actionable rather</w:t>
      </w:r>
      <w:r>
        <w:t xml:space="preserve"> </w:t>
      </w:r>
      <w:r>
        <w:t xml:space="preserve">than qualitative.</w:t>
      </w:r>
    </w:p>
    <w:bookmarkEnd w:id="57"/>
    <w:bookmarkStart w:id="58" w:name="scope-of-the-letrbe-layer"/>
    <w:p>
      <w:pPr>
        <w:pStyle w:val="Heading2"/>
      </w:pPr>
      <w:r>
        <w:t xml:space="preserve">Scope of the LET/RBE Layer</w:t>
      </w:r>
    </w:p>
    <w:p>
      <w:pPr>
        <w:pStyle w:val="FirstParagraph"/>
      </w:pPr>
      <w:r>
        <w:t xml:space="preserve">The per-species LET decomposition (Fig. 3) traces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’s</w:t>
      </w:r>
      <w:r>
        <w:t xml:space="preserve"> </w:t>
      </w:r>
      <w:r>
        <w:t xml:space="preserve">physical origin to specific ion contributions; the residual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excess over the RAD measurement is attributed to CSDA’s missing</w:t>
      </w:r>
      <w:r>
        <w:t xml:space="preserve"> </w:t>
      </w:r>
      <w:r>
        <w:t xml:space="preserve">fragmentation (§2). The repository also contains a proton</w:t>
      </w:r>
      <w:r>
        <w:t xml:space="preserve"> </w:t>
      </w:r>
      <w:r>
        <w:t xml:space="preserve">RBE self-consistency layer (§2.2) reported only as a</w:t>
      </w:r>
      <w:r>
        <w:t xml:space="preserve"> </w:t>
      </w:r>
      <w:r>
        <w:t xml:space="preserve">implementation check (Table 1); it is the foundation</w:t>
      </w:r>
      <w:r>
        <w:t xml:space="preserve"> </w:t>
      </w:r>
      <w:r>
        <w:t xml:space="preserve">for a planned, separate proton-therapy crossover study and is not a</w:t>
      </w:r>
      <w:r>
        <w:t xml:space="preserve"> </w:t>
      </w:r>
      <w:r>
        <w:t xml:space="preserve">central contribution here.</w:t>
      </w:r>
    </w:p>
    <w:bookmarkEnd w:id="58"/>
    <w:bookmarkStart w:id="59" w:name="sec:discuss_limit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main structural limitation is CSDA transport without nuclear</w:t>
      </w:r>
      <w:r>
        <w:t xml:space="preserve"> </w:t>
      </w:r>
      <w:r>
        <w:t xml:space="preserve">fragmentation, which by our order-of-magnitude estimate overestimates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(and correspondingly REID) 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by roughly</w:t>
      </w:r>
      <w:r>
        <w:t xml:space="preserve"> </w:t>
      </w:r>
      <m:oMath>
        <m:r>
          <m:t>15</m:t>
        </m:r>
      </m:oMath>
      <w:r>
        <w:t xml:space="preserve">–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t xml:space="preserve">Wilson et al.</w:t>
      </w:r>
      <w:r>
        <w:t xml:space="preserve"> </w:t>
      </w:r>
      <w:r>
        <w:t xml:space="preserve">1991;</w:t>
      </w:r>
      <w:r>
        <w:t xml:space="preserve"> </w:t>
      </w:r>
      <w:r>
        <w:t xml:space="preserve">Slaba et al.</w:t>
      </w:r>
      <w:r>
        <w:t xml:space="preserve"> </w:t>
      </w:r>
      <w:r>
        <w:t xml:space="preserve">2014)</w:t>
      </w:r>
      <w:r>
        <w:t xml:space="preserve"> </w:t>
      </w:r>
      <w:r>
        <w:t xml:space="preserve">— well within the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</m:oMath>
      <w:r>
        <w:t xml:space="preserve"> </w:t>
      </w:r>
      <w:r>
        <w:t xml:space="preserve">uncertainty band but not negligible relative to the median. Other</w:t>
      </w:r>
      <w:r>
        <w:t xml:space="preserve"> </w:t>
      </w:r>
      <w:r>
        <w:t xml:space="preserve">significant approximations include: a uniform-slab spacecraft geometry</w:t>
      </w:r>
      <w:r>
        <w:t xml:space="preserve"> </w:t>
      </w:r>
      <w:r>
        <w:t xml:space="preserve">(no ray-tracing); six modeled GCR species (unmodeled species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dose); the force-field modulation’s monthly resolution, which limits</w:t>
      </w:r>
      <w:r>
        <w:t xml:space="preserve"> </w:t>
      </w:r>
      <w:r>
        <w:t xml:space="preserve">daily-scale claims and is the reason the ISS cross-check tests trend, not</w:t>
      </w:r>
      <w:r>
        <w:t xml:space="preserve"> </w:t>
      </w:r>
      <w:r>
        <w:t xml:space="preserve">absolute dose, and does not extend to near-Earth or trapped-radiation</w:t>
      </w:r>
      <w:r>
        <w:t xml:space="preserve"> </w:t>
      </w:r>
      <w:r>
        <w:t xml:space="preserve">environments; the pre-2023 Cucinotta NASA risk framework rather than the</w:t>
      </w:r>
      <w:r>
        <w:t xml:space="preserve"> </w:t>
      </w:r>
      <w:r>
        <w:t xml:space="preserve">updated age/sex-dependent limits; and cancer-only risk (no CNS,</w:t>
      </w:r>
      <w:r>
        <w:t xml:space="preserve"> </w:t>
      </w:r>
      <w:r>
        <w:t xml:space="preserve">cataract, or cardiovascular endpoints). The full itemized discussion of</w:t>
      </w:r>
      <w:r>
        <w:t xml:space="preserve"> </w:t>
      </w:r>
      <w:r>
        <w:t xml:space="preserve">each limitation, with supporting estimates, is provided in Supplementary</w:t>
      </w:r>
      <w:r>
        <w:t xml:space="preserve"> </w:t>
      </w:r>
      <w:r>
        <w:t xml:space="preserve">§S2.</w:t>
      </w:r>
    </w:p>
    <w:bookmarkEnd w:id="59"/>
    <w:bookmarkStart w:id="60" w:name="sec:discuss_comparison"/>
    <w:p>
      <w:pPr>
        <w:pStyle w:val="Heading2"/>
      </w:pPr>
      <w:r>
        <w:t xml:space="preserve">Comparison with Existing Tools and Reproducibility</w:t>
      </w:r>
    </w:p>
    <w:p>
      <w:pPr>
        <w:pStyle w:val="FirstParagraph"/>
      </w:pPr>
      <w:r>
        <w:t xml:space="preserve">Supplementary Table S5 compares this pipeline against HZETRN, OLTARIS,</w:t>
      </w:r>
      <w:r>
        <w:t xml:space="preserve"> </w:t>
      </w:r>
      <w:r>
        <w:t xml:space="preserve">Geant4, and TOPAS: it is not a replacement for these at high fidelity, but</w:t>
      </w:r>
      <w:r>
        <w:t xml:space="preserve"> </w:t>
      </w:r>
      <w:r>
        <w:t xml:space="preserve">is, to our knowledge, the only one that is simultaneously open/pip-installable</w:t>
      </w:r>
      <w:r>
        <w:t xml:space="preserve"> </w:t>
      </w:r>
      <w:r>
        <w:t xml:space="preserve">and includes organ-specific REID, an SEP library, and LHS uncertainty</w:t>
      </w:r>
      <w:r>
        <w:t xml:space="preserve"> </w:t>
      </w:r>
      <w:r>
        <w:t xml:space="preserve">quantification. All results reproduce via</w:t>
      </w:r>
      <w:r>
        <w:t xml:space="preserve"> </w:t>
      </w:r>
      <w:r>
        <w:rPr>
          <w:rStyle w:val="VerbatimChar"/>
        </w:rPr>
        <w:t xml:space="preserve">pip install -e .[dev]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validate_extended.py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; the full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ensemble takes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90</m:t>
        </m:r>
      </m:oMath>
      <w:r>
        <w:t xml:space="preserve"> </w:t>
      </w:r>
      <w:r>
        <w:t xml:space="preserve">minutes</w:t>
      </w:r>
      <w:r>
        <w:t xml:space="preserve"> </w:t>
      </w:r>
      <w:r>
        <w:t xml:space="preserve">single-core, with a reduced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path used in CI. No proprietary</w:t>
      </w:r>
      <w:r>
        <w:t xml:space="preserve"> </w:t>
      </w:r>
      <w:r>
        <w:t xml:space="preserve">datasets are required.</w:t>
      </w:r>
    </w:p>
    <w:bookmarkEnd w:id="60"/>
    <w:bookmarkEnd w:id="61"/>
    <w:bookmarkStart w:id="63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presented</w:t>
      </w:r>
      <w:r>
        <w:t xml:space="preserve"> </w:t>
      </w:r>
      <w:r>
        <w:rPr>
          <w:smallCaps/>
        </w:rPr>
        <w:t xml:space="preserve">gcr-dosimetry-pipeline</w:t>
      </w:r>
      <w:r>
        <w:t xml:space="preserve">, an open-source,</w:t>
      </w:r>
      <w:r>
        <w:t xml:space="preserve"> </w:t>
      </w:r>
      <w:r>
        <w:t xml:space="preserve">pip-installable Python package integrating GCR spectrum generation, CSDA</w:t>
      </w:r>
      <w:r>
        <w:t xml:space="preserve"> </w:t>
      </w:r>
      <w:r>
        <w:t xml:space="preserve">transport, organ-specific REID, SEP acute dosimetry, and LHS uncertainty</w:t>
      </w:r>
      <w:r>
        <w:t xml:space="preserve"> </w:t>
      </w:r>
      <w:r>
        <w:t xml:space="preserve">propagation, calibrated to MSL/RAD and consistent with HZETRN benchmarks</w:t>
      </w:r>
      <w:r>
        <w:t xml:space="preserve"> </w:t>
      </w:r>
      <w:r>
        <w:t xml:space="preserve">within stated uncertainties. Central results:</w:t>
      </w:r>
    </w:p>
    <w:p>
      <w:pPr>
        <w:numPr>
          <w:ilvl w:val="0"/>
          <w:numId w:val="1001"/>
        </w:numPr>
      </w:pPr>
      <w:r>
        <w:t xml:space="preserve">Median REID 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Al, 259-day transit:</w:t>
      </w:r>
      <w:r>
        <w:t xml:space="preserve"> </w:t>
      </w:r>
      <m:oMath>
        <m:r>
          <m:t>6.5</m:t>
        </m:r>
        <m:r>
          <m:rPr>
            <m:sty m:val="p"/>
          </m:rPr>
          <m:t>%</m:t>
        </m:r>
      </m:oMath>
      <w:r>
        <w:t xml:space="preserve"> </w:t>
      </w:r>
      <w:r>
        <w:t xml:space="preserve">(p5–p95</w:t>
      </w:r>
      <w:r>
        <w:t xml:space="preserve"> </w:t>
      </w:r>
      <m:oMath>
        <m:r>
          <m:t>1.7</m:t>
        </m:r>
      </m:oMath>
      <w:r>
        <w:t xml:space="preserve">–</w:t>
      </w:r>
      <m:oMath>
        <m:r>
          <m:t>20.0</m:t>
        </m:r>
        <m:r>
          <m:rPr>
            <m:sty m:val="p"/>
          </m:rPr>
          <m:t>%</m:t>
        </m:r>
      </m:oMath>
      <w:r>
        <w:t xml:space="preserve">), above the NASA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limit; the wide</w:t>
      </w:r>
      <w:r>
        <w:t xml:space="preserve"> </w:t>
      </w:r>
      <w:r>
        <w:t xml:space="preserve">band is dominated by biology, not GCR transport physics.</w:t>
      </w:r>
    </w:p>
    <w:p>
      <w:pPr>
        <w:numPr>
          <w:ilvl w:val="0"/>
          <w:numId w:val="1001"/>
        </w:numPr>
      </w:pPr>
      <w:r>
        <w:t xml:space="preserve">August 1972 SEP requires</w:t>
      </w:r>
      <w:r>
        <w:t xml:space="preserve"> </w:t>
      </w:r>
      <m:oMath>
        <m:r>
          <m:rPr>
            <m:sty m:val="p"/>
          </m:rPr>
          <m:t>&gt;</m:t>
        </m:r>
        <m:r>
          <m:t>30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 for sub-limit BFO</w:t>
      </w:r>
      <w:r>
        <w:t xml:space="preserve"> </w:t>
      </w:r>
      <w:r>
        <w:t xml:space="preserve">protection; 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, dose is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the limit.</w:t>
      </w:r>
    </w:p>
    <w:p>
      <w:pPr>
        <w:numPr>
          <w:ilvl w:val="0"/>
          <w:numId w:val="1001"/>
        </w:numPr>
      </w:pPr>
      <w:r>
        <w:t xml:space="preserve">HZE (</w:t>
      </w:r>
      <m:oMath>
        <m:r>
          <m:t>Z</m:t>
        </m:r>
        <m:r>
          <m:rPr>
            <m:sty m:val="p"/>
          </m:rPr>
          <m:t>&gt;</m:t>
        </m:r>
        <m:r>
          <m:t>2</m:t>
        </m:r>
      </m:oMath>
      <w:r>
        <w:t xml:space="preserve">) is</w:t>
      </w:r>
      <w:r>
        <w:t xml:space="preserve"> </w:t>
      </w:r>
      <m:oMath>
        <m:r>
          <m:t>20.9</m:t>
        </m:r>
        <m:r>
          <m:rPr>
            <m:sty m:val="p"/>
          </m:rPr>
          <m:t>%</m:t>
        </m:r>
      </m:oMath>
      <w:r>
        <w:t xml:space="preserve"> </w:t>
      </w:r>
      <w:r>
        <w:t xml:space="preserve">of unshielded dose (</w:t>
      </w:r>
      <m:oMath>
        <m:sSub>
          <m:e>
            <m:bar>
              <m:barPr>
                <m:pos m:val="top"/>
              </m:barPr>
              <m:e>
                <m:r>
                  <m:t>L</m:t>
                </m:r>
              </m:e>
            </m:ba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3.9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 </m:t>
        </m:r>
        <m:r>
          <m:rPr>
            <m:sty m:val="p"/>
          </m:rPr>
          <m:t>μ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),</w:t>
      </w:r>
      <w:r>
        <w:t xml:space="preserve"> </w:t>
      </w:r>
      <w:r>
        <w:t xml:space="preserve">falling to</w:t>
      </w:r>
      <w:r>
        <w:t xml:space="preserve"> </w:t>
      </w:r>
      <m:oMath>
        <m:r>
          <m:t>13.0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Al.</w:t>
      </w:r>
    </w:p>
    <w:p>
      <w:pPr>
        <w:numPr>
          <w:ilvl w:val="0"/>
          <w:numId w:val="1001"/>
        </w:numPr>
      </w:pPr>
      <w:r>
        <w:t xml:space="preserve">The model’s solar-modulation trend independently tracks 8 years</w:t>
      </w:r>
      <w:r>
        <w:t xml:space="preserve"> </w:t>
      </w:r>
      <w:r>
        <w:t xml:space="preserve">of real ISS telemetry across a full solar cycle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0.62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) — a longer, separately-sourced</w:t>
      </w:r>
      <w:r>
        <w:t xml:space="preserve"> </w:t>
      </w:r>
      <w:r>
        <w:t xml:space="preserve">cross-check than the MSL calibration window.</w:t>
      </w:r>
    </w:p>
    <w:p>
      <w:pPr>
        <w:numPr>
          <w:ilvl w:val="0"/>
          <w:numId w:val="1001"/>
        </w:numPr>
      </w:pPr>
      <w:r>
        <w:t xml:space="preserve">Halving</w:t>
      </w:r>
      <w:r>
        <w:t xml:space="preserve"> </w:t>
      </w:r>
      <w:r>
        <w:rPr>
          <w:rStyle w:val="VerbatimChar"/>
        </w:rPr>
        <w:t xml:space="preserve">Q_factor</w:t>
      </w:r>
      <w:r>
        <w:t xml:space="preserve"> </w:t>
      </w:r>
      <w:r>
        <w:t xml:space="preserve">uncertainty alone cuts p95 REID by</w:t>
      </w:r>
      <w:r>
        <w:t xml:space="preserve"> </w:t>
      </w:r>
      <m:oMath>
        <m:r>
          <m:t>33.5</m:t>
        </m:r>
        <m:r>
          <m:rPr>
            <m:sty m:val="p"/>
          </m:rPr>
          <m:t>%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7</m:t>
        </m:r>
        <m:r>
          <m:rPr>
            <m:sty m:val="p"/>
          </m:rPr>
          <m:t>×</m:t>
        </m:r>
      </m:oMath>
      <w:r>
        <w:t xml:space="preserve"> </w:t>
      </w:r>
      <w:r>
        <w:t xml:space="preserve">more than any other parameter or all</w:t>
      </w:r>
      <w:r>
        <w:t xml:space="preserve"> </w:t>
      </w:r>
      <w:r>
        <w:t xml:space="preserve">physics parameters combined (§3.8) — identifying where</w:t>
      </w:r>
      <w:r>
        <w:t xml:space="preserve"> </w:t>
      </w:r>
      <w:r>
        <w:t xml:space="preserve">research investment matters most.</w:t>
      </w:r>
    </w:p>
    <w:p>
      <w:pPr>
        <w:numPr>
          <w:ilvl w:val="0"/>
          <w:numId w:val="1001"/>
        </w:numPr>
      </w:pPr>
      <w:r>
        <w:t xml:space="preserve">Launch timing alone, over two real historical solar cycles</w:t>
      </w:r>
      <w:r>
        <w:t xml:space="preserve"> </w:t>
      </w:r>
      <w:r>
        <w:t xml:space="preserve">(2003–2022), swings median REID</w:t>
      </w:r>
      <w:r>
        <w:t xml:space="preserve"> </w:t>
      </w:r>
      <m:oMath>
        <m:r>
          <m:t>3.4</m:t>
        </m:r>
        <m:r>
          <m:rPr>
            <m:sty m:val="p"/>
          </m:rPr>
          <m:t>×</m:t>
        </m:r>
      </m:oMath>
      <w:r>
        <w:t xml:space="preserve"> </w:t>
      </w:r>
      <w:r>
        <w:t xml:space="preserve">(§3.7) at zero engineering cost.</w:t>
      </w:r>
    </w:p>
    <w:p>
      <w:pPr>
        <w:pStyle w:val="FirstParagraph"/>
      </w:pPr>
      <w:r>
        <w:t xml:space="preserve">The pipeline’s main limitation relative to high-fidelity codes is the</w:t>
      </w:r>
      <w:r>
        <w:t xml:space="preserve"> </w:t>
      </w:r>
      <w:r>
        <w:t xml:space="preserve">absence of nuclear fragmentation tracking (Supplementary §S2); it is a</w:t>
      </w:r>
      <w:r>
        <w:t xml:space="preserve"> </w:t>
      </w:r>
      <w:r>
        <w:t xml:space="preserve">transparent starting point with explicit uncertainty quantification, not</w:t>
      </w:r>
      <w:r>
        <w:t xml:space="preserve"> </w:t>
      </w:r>
      <w:r>
        <w:t xml:space="preserve">a replacement for HZETRN or Geant4. Future work includes fragmentation</w:t>
      </w:r>
      <w:r>
        <w:t xml:space="preserve"> </w:t>
      </w:r>
      <w:r>
        <w:t xml:space="preserve">cross-sections</w:t>
      </w:r>
      <w:r>
        <w:t xml:space="preserve"> </w:t>
      </w:r>
      <w:r>
        <w:t xml:space="preserve">(</w:t>
      </w:r>
      <w:r>
        <w:t xml:space="preserve">Wilson et al.</w:t>
      </w:r>
      <w:r>
        <w:t xml:space="preserve"> </w:t>
      </w:r>
      <w:r>
        <w:t xml:space="preserve">1991)</w:t>
      </w:r>
      <w:r>
        <w:t xml:space="preserve"> </w:t>
      </w:r>
      <w:r>
        <w:t xml:space="preserve">and the NASA 2023 risk framework. All</w:t>
      </w:r>
      <w:r>
        <w:t xml:space="preserve"> </w:t>
      </w:r>
      <w:r>
        <w:t xml:space="preserve">source code, 86 automated tests, and validation datasets are available at</w:t>
      </w:r>
      <w:r>
        <w:t xml:space="preserve"> </w:t>
      </w:r>
      <w:hyperlink r:id="rId62">
        <w:r>
          <w:rPr>
            <w:rStyle w:val="Hyperlink"/>
          </w:rPr>
          <w:t xml:space="preserve">https://github.com/aryanhshah8/gcr-dosimetry-pipeline</w:t>
        </w:r>
      </w:hyperlink>
      <w:r>
        <w:t xml:space="preserve">.</w:t>
      </w:r>
    </w:p>
    <w:bookmarkEnd w:id="63"/>
    <w:bookmarkStart w:id="64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The author thanks the MSL/RAD team (C. Zeitlin and collaborators) for making</w:t>
      </w:r>
      <w:r>
        <w:t xml:space="preserve"> </w:t>
      </w:r>
      <w:r>
        <w:t xml:space="preserve">the cruise-phase dosimetry data publicly available, without which calibration</w:t>
      </w:r>
      <w:r>
        <w:t xml:space="preserve"> </w:t>
      </w:r>
      <w:r>
        <w:t xml:space="preserve">of the pipeline would not have been possible, and NASA’s Planetary Data</w:t>
      </w:r>
      <w:r>
        <w:t xml:space="preserve"> </w:t>
      </w:r>
      <w:r>
        <w:t xml:space="preserve">System (PDS PPI Node, dataset MSL-M-RAD-3-RDR-V1.0, producer S. Rafkin) for</w:t>
      </w:r>
      <w:r>
        <w:t xml:space="preserve"> </w:t>
      </w:r>
      <w:r>
        <w:t xml:space="preserve">archiving the daily cruise-phase telemetry used in the independent</w:t>
      </w:r>
      <w:r>
        <w:t xml:space="preserve"> </w:t>
      </w:r>
      <w:r>
        <w:t xml:space="preserve">day-by-day comparison in Section 3.1, and the NASA Space</w:t>
      </w:r>
      <w:r>
        <w:t xml:space="preserve"> </w:t>
      </w:r>
      <w:r>
        <w:t xml:space="preserve">Radiation Analysis Group (dataset ISS_DOSANL_TEPC, via NASA’s CDAWeb)</w:t>
      </w:r>
      <w:r>
        <w:t xml:space="preserve"> </w:t>
      </w:r>
      <w:r>
        <w:t xml:space="preserve">for the ISS radiation telemetry used in the multi-year solar-cycle</w:t>
      </w:r>
      <w:r>
        <w:t xml:space="preserve"> </w:t>
      </w:r>
      <w:r>
        <w:t xml:space="preserve">cross-check (Section 3.2).</w:t>
      </w:r>
      <w:r>
        <w:t xml:space="preserve"> </w:t>
      </w:r>
      <w:r>
        <w:t xml:space="preserve">The Usoskin et al. solar modulation potential database, the Vos &amp;</w:t>
      </w:r>
      <w:r>
        <w:t xml:space="preserve"> </w:t>
      </w:r>
      <w:r>
        <w:t xml:space="preserve">Potgieter LIS parametrizations, and the HZETRN benchmark datasets of</w:t>
      </w:r>
      <w:r>
        <w:t xml:space="preserve"> </w:t>
      </w:r>
      <w:r>
        <w:t xml:space="preserve">Slaba et al. are gratefully acknowledged.</w:t>
      </w:r>
    </w:p>
    <w:bookmarkEnd w:id="64"/>
    <w:bookmarkStart w:id="65" w:name="credit-author-contribution-statement"/>
    <w:p>
      <w:pPr>
        <w:pStyle w:val="Heading1"/>
      </w:pPr>
      <w:r>
        <w:t xml:space="preserve">CRediT Author Contribution Statement</w:t>
      </w:r>
    </w:p>
    <w:p>
      <w:pPr>
        <w:pStyle w:val="FirstParagraph"/>
      </w:pPr>
      <w:r>
        <w:rPr>
          <w:b/>
          <w:bCs/>
        </w:rPr>
        <w:t xml:space="preserve">Aryan Hemendra Shah</w:t>
      </w:r>
      <w:r>
        <w:t xml:space="preserve">: Conceptualization, Methodology, Software,</w:t>
      </w:r>
      <w:r>
        <w:t xml:space="preserve"> </w:t>
      </w:r>
      <w:r>
        <w:t xml:space="preserve">Validation, Formal analysis, Investigation, Data curation,</w:t>
      </w:r>
      <w:r>
        <w:t xml:space="preserve"> </w:t>
      </w:r>
      <w:r>
        <w:t xml:space="preserve">Writing – original draft, Writing – review and editing, Visualization.</w:t>
      </w:r>
    </w:p>
    <w:bookmarkEnd w:id="65"/>
    <w:bookmarkStart w:id="66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t xml:space="preserve">The author declares no competing interests.</w:t>
      </w:r>
    </w:p>
    <w:bookmarkEnd w:id="66"/>
    <w:bookmarkStart w:id="67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did not receive any specific grant from funding agencies in</w:t>
      </w:r>
      <w:r>
        <w:t xml:space="preserve"> </w:t>
      </w:r>
      <w:r>
        <w:t xml:space="preserve">the public, commercial, or not-for-profit sectors.</w:t>
      </w:r>
    </w:p>
    <w:bookmarkEnd w:id="67"/>
    <w:bookmarkStart w:id="68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t xml:space="preserve">All source code, input datasets, validation scripts, and TOPAS benchmark</w:t>
      </w:r>
      <w:r>
        <w:t xml:space="preserve"> </w:t>
      </w:r>
      <w:r>
        <w:t xml:space="preserve">geometry files are freely available at</w:t>
      </w:r>
      <w:r>
        <w:t xml:space="preserve"> </w:t>
      </w:r>
      <w:hyperlink r:id="rId62">
        <w:r>
          <w:rPr>
            <w:rStyle w:val="Hyperlink"/>
          </w:rPr>
          <w:t xml:space="preserve">https://github.com/aryanhshah8/gcr-dosimetry-pipeline</w:t>
        </w:r>
      </w:hyperlink>
      <w:r>
        <w:t xml:space="preserve">.</w:t>
      </w:r>
      <w:r>
        <w:t xml:space="preserve"> </w:t>
      </w:r>
      <w:r>
        <w:t xml:space="preserve">Full methods derivations, extended parameter tables, and extended</w:t>
      </w:r>
      <w:r>
        <w:t xml:space="preserve"> </w:t>
      </w:r>
      <w:r>
        <w:t xml:space="preserve">limitations discussion are provided as Supplementary Material.</w:t>
      </w:r>
      <w:r>
        <w:t xml:space="preserve"> </w:t>
      </w:r>
      <w:r>
        <w:t xml:space="preserve">No proprietary datasets were used; all input data (Usoskin solar</w:t>
      </w:r>
      <w:r>
        <w:t xml:space="preserve"> </w:t>
      </w:r>
      <w:r>
        <w:t xml:space="preserve">modulation potential database, NIST stopping powers, real MSL/RAD</w:t>
      </w:r>
      <w:r>
        <w:t xml:space="preserve"> </w:t>
      </w:r>
      <w:r>
        <w:t xml:space="preserve">cruise-phase dosimetry from NASA’s PDS archive, and real ISS TEPC</w:t>
      </w:r>
      <w:r>
        <w:t xml:space="preserve"> </w:t>
      </w:r>
      <w:r>
        <w:t xml:space="preserve">telemetry from NASA’s CDAWeb) are included in the repository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and the HZETRN neutron benchmark table is hardcoded as a</w:t>
      </w:r>
      <w:r>
        <w:t xml:space="preserve"> </w:t>
      </w:r>
      <w:r>
        <w:t xml:space="preserve">lookup array in</w:t>
      </w:r>
      <w:r>
        <w:t xml:space="preserve"> </w:t>
      </w:r>
      <w:r>
        <w:rPr>
          <w:rStyle w:val="VerbatimChar"/>
        </w:rPr>
        <w:t xml:space="preserve">gcr/neutron_table.py</w:t>
      </w:r>
      <w:r>
        <w:t xml:space="preserve">.</w:t>
      </w:r>
      <w:r>
        <w:t xml:space="preserve"> </w:t>
      </w:r>
      <w:r>
        <w:t xml:space="preserve">Results can be fully reproduced without any proprietary software.</w:t>
      </w:r>
    </w:p>
    <w:bookmarkEnd w:id="68"/>
    <w:bookmarkStart w:id="95" w:name="X1f74eb43af444059c7518034463b6c89b1cacf4"/>
    <w:p>
      <w:pPr>
        <w:pStyle w:val="Heading1"/>
      </w:pPr>
      <w:r>
        <w:t xml:space="preserve">Declaration of Generative AI and AI-Assisted</w:t>
      </w:r>
      <w:r>
        <w:t xml:space="preserve"> </w:t>
      </w:r>
      <w:r>
        <w:t xml:space="preserve">Technologies in the</w:t>
      </w:r>
      <w:r>
        <w:t xml:space="preserve"> </w:t>
      </w:r>
      <w:r>
        <w:t xml:space="preserve">Manuscript Preparation Process</w:t>
      </w:r>
    </w:p>
    <w:p>
      <w:pPr>
        <w:pStyle w:val="FirstParagraph"/>
      </w:pPr>
      <w:r>
        <w:t xml:space="preserve">During the preparation of this work the author used Claude (Anthropic) in</w:t>
      </w:r>
      <w:r>
        <w:t xml:space="preserve"> </w:t>
      </w:r>
      <w:r>
        <w:t xml:space="preserve">order to organize project files and directory structure, to review and</w:t>
      </w:r>
      <w:r>
        <w:t xml:space="preserve"> </w:t>
      </w:r>
      <w:r>
        <w:t xml:space="preserve">assist in debugging the Python pipeline code, to source and integrate</w:t>
      </w:r>
      <w:r>
        <w:t xml:space="preserve"> </w:t>
      </w:r>
      <w:r>
        <w:t xml:space="preserve">independent real-world validation datasets (NASA PDS and CDAWeb archives)</w:t>
      </w:r>
      <w:r>
        <w:t xml:space="preserve"> </w:t>
      </w:r>
      <w:r>
        <w:t xml:space="preserve">and design the corresponding validation methodology, and to assist in the</w:t>
      </w:r>
      <w:r>
        <w:t xml:space="preserve"> </w:t>
      </w:r>
      <w:r>
        <w:t xml:space="preserve">writing and revision of the manuscript. After using this tool, the author</w:t>
      </w:r>
      <w:r>
        <w:t xml:space="preserve"> </w:t>
      </w:r>
      <w:r>
        <w:t xml:space="preserve">reviewed and edited the content as needed and takes full responsibility</w:t>
      </w:r>
      <w:r>
        <w:t xml:space="preserve"> </w:t>
      </w:r>
      <w:r>
        <w:t xml:space="preserve">for the content of the published article.</w:t>
      </w:r>
    </w:p>
    <w:bookmarkStart w:id="94" w:name="refs"/>
    <w:bookmarkStart w:id="70" w:name="ref-adriani2014"/>
    <w:p>
      <w:pPr>
        <w:pStyle w:val="Bibliography"/>
      </w:pPr>
      <w:r>
        <w:t xml:space="preserve">Adriani, O. et al.</w:t>
      </w:r>
      <w:r>
        <w:t xml:space="preserve"> 2014.</w:t>
      </w:r>
      <w:r>
        <w:t xml:space="preserve"> </w:t>
      </w:r>
      <w:r>
        <w:t xml:space="preserve">“Time Dependence of the</w:t>
      </w:r>
      <w:r>
        <w:t xml:space="preserve"> </w:t>
      </w:r>
      <w:r>
        <w:t xml:space="preserve">He/H</w:t>
      </w:r>
      <w:r>
        <w:t xml:space="preserve"> </w:t>
      </w:r>
      <w:r>
        <w:t xml:space="preserve">Ratio in Cosmic Rays During the Solar Minimum Period.”</w:t>
      </w:r>
      <w:r>
        <w:t xml:space="preserve"> </w:t>
      </w:r>
      <w:r>
        <w:rPr>
          <w:i/>
          <w:iCs/>
        </w:rPr>
        <w:t xml:space="preserve">The Astrophysical Journal Letters</w:t>
      </w:r>
      <w:r>
        <w:t xml:space="preserve"> </w:t>
      </w:r>
      <w:r>
        <w:t xml:space="preserve">791: L14.</w:t>
      </w:r>
      <w:r>
        <w:t xml:space="preserve"> </w:t>
      </w:r>
      <w:hyperlink r:id="rId69">
        <w:r>
          <w:rPr>
            <w:rStyle w:val="Hyperlink"/>
          </w:rPr>
          <w:t xml:space="preserve">https://doi.org/10.1088/2041-8205/791/1/L14</w:t>
        </w:r>
      </w:hyperlink>
      <w:r>
        <w:t xml:space="preserve">.</w:t>
      </w:r>
    </w:p>
    <w:bookmarkEnd w:id="70"/>
    <w:bookmarkStart w:id="71" w:name="ref-boschini2020"/>
    <w:p>
      <w:pPr>
        <w:pStyle w:val="Bibliography"/>
      </w:pPr>
      <w:r>
        <w:t xml:space="preserve">Boschini, M. J. et al.</w:t>
      </w:r>
      <w:r>
        <w:t xml:space="preserve"> 2020.</w:t>
      </w:r>
      <w:r>
        <w:t xml:space="preserve"> </w:t>
      </w:r>
      <w:r>
        <w:t xml:space="preserve">“Deciphering the Local Interstellar Spectra of Primary Cosmic-Ray Species with HelMod.”</w:t>
      </w:r>
      <w:r>
        <w:t xml:space="preserve"> </w:t>
      </w:r>
      <w:r>
        <w:rPr>
          <w:i/>
          <w:iCs/>
        </w:rPr>
        <w:t xml:space="preserve">Astrophys. J. Suppl.</w:t>
      </w:r>
      <w:r>
        <w:t xml:space="preserve"> </w:t>
      </w:r>
      <w:r>
        <w:t xml:space="preserve">250: 27.</w:t>
      </w:r>
    </w:p>
    <w:bookmarkEnd w:id="71"/>
    <w:bookmarkStart w:id="72" w:name="ref-bradtpeters1950"/>
    <w:p>
      <w:pPr>
        <w:pStyle w:val="Bibliography"/>
      </w:pPr>
      <w:r>
        <w:t xml:space="preserve">Bradt, H. L., and B. Peters. 1950.</w:t>
      </w:r>
      <w:r>
        <w:t xml:space="preserve"> </w:t>
      </w:r>
      <w:r>
        <w:t xml:space="preserve">“The Heavy Nuclei of the Primary Cosmic Radiation.”</w:t>
      </w:r>
      <w:r>
        <w:t xml:space="preserve"> </w:t>
      </w:r>
      <w:r>
        <w:rPr>
          <w:i/>
          <w:iCs/>
        </w:rPr>
        <w:t xml:space="preserve">Phys. Rev.</w:t>
      </w:r>
      <w:r>
        <w:t xml:space="preserve"> </w:t>
      </w:r>
      <w:r>
        <w:t xml:space="preserve">77: 54–70.</w:t>
      </w:r>
    </w:p>
    <w:bookmarkEnd w:id="72"/>
    <w:bookmarkStart w:id="73" w:name="ref-cucinotta2010"/>
    <w:p>
      <w:pPr>
        <w:pStyle w:val="Bibliography"/>
      </w:pPr>
      <w:r>
        <w:t xml:space="preserve">Cucinotta, F. A., and M. Durante. 2010.</w:t>
      </w:r>
      <w:r>
        <w:t xml:space="preserve"> </w:t>
      </w:r>
      <w:r>
        <w:rPr>
          <w:i/>
          <w:iCs/>
        </w:rPr>
        <w:t xml:space="preserve">Risk of Radiation Carcinogenesis</w:t>
      </w:r>
      <w:r>
        <w:t xml:space="preserve">. NASA Johnson Space Center.</w:t>
      </w:r>
    </w:p>
    <w:bookmarkEnd w:id="73"/>
    <w:bookmarkStart w:id="74" w:name="ref-cucinotta2013"/>
    <w:p>
      <w:pPr>
        <w:pStyle w:val="Bibliography"/>
      </w:pPr>
      <w:r>
        <w:t xml:space="preserve">Cucinotta, F. A., M. H. Y. Kim, and L. J. Chappell. 2013.</w:t>
      </w:r>
      <w:r>
        <w:t xml:space="preserve"> </w:t>
      </w:r>
      <w:r>
        <w:t xml:space="preserve">“Space Radiation Cancer Risk Projections and Uncertainties – 2012.”</w:t>
      </w:r>
      <w:r>
        <w:t xml:space="preserve"> </w:t>
      </w:r>
      <w:r>
        <w:rPr>
          <w:i/>
          <w:iCs/>
        </w:rPr>
        <w:t xml:space="preserve">NASA/TP</w:t>
      </w:r>
      <w:r>
        <w:t xml:space="preserve"> </w:t>
      </w:r>
      <w:r>
        <w:t xml:space="preserve">2013-217375.</w:t>
      </w:r>
    </w:p>
    <w:bookmarkEnd w:id="74"/>
    <w:bookmarkStart w:id="75" w:name="ref-cucinotta2006"/>
    <w:p>
      <w:pPr>
        <w:pStyle w:val="Bibliography"/>
      </w:pPr>
      <w:r>
        <w:t xml:space="preserve">Cucinotta, F. A., M. Y. Kim, and L. Ren. 2005.</w:t>
      </w:r>
      <w:r>
        <w:t xml:space="preserve"> </w:t>
      </w:r>
      <w:r>
        <w:t xml:space="preserve">“Evaluating Shielding Approaches to Reduce Space Radiation Cancer Risks.”</w:t>
      </w:r>
      <w:r>
        <w:t xml:space="preserve"> </w:t>
      </w:r>
      <w:r>
        <w:rPr>
          <w:i/>
          <w:iCs/>
        </w:rPr>
        <w:t xml:space="preserve">NASA/TM</w:t>
      </w:r>
      <w:r>
        <w:t xml:space="preserve"> </w:t>
      </w:r>
      <w:r>
        <w:t xml:space="preserve">2005-213164.</w:t>
      </w:r>
    </w:p>
    <w:bookmarkEnd w:id="75"/>
    <w:bookmarkStart w:id="76" w:name="ref-durante2011"/>
    <w:p>
      <w:pPr>
        <w:pStyle w:val="Bibliography"/>
      </w:pPr>
      <w:r>
        <w:t xml:space="preserve">Durante, M., and F. A. Cucinotta. 2011.</w:t>
      </w:r>
      <w:r>
        <w:t xml:space="preserve"> </w:t>
      </w:r>
      <w:r>
        <w:t xml:space="preserve">“Physical Basis of Radiation Protection in Space Travel.”</w:t>
      </w:r>
      <w:r>
        <w:t xml:space="preserve"> </w:t>
      </w:r>
      <w:r>
        <w:rPr>
          <w:i/>
          <w:iCs/>
        </w:rPr>
        <w:t xml:space="preserve">Rev. Mod. Phys.</w:t>
      </w:r>
      <w:r>
        <w:t xml:space="preserve"> </w:t>
      </w:r>
      <w:r>
        <w:t xml:space="preserve">83: 1245–81.</w:t>
      </w:r>
    </w:p>
    <w:bookmarkEnd w:id="76"/>
    <w:bookmarkStart w:id="77" w:name="ref-feynman1993"/>
    <w:p>
      <w:pPr>
        <w:pStyle w:val="Bibliography"/>
      </w:pPr>
      <w:r>
        <w:t xml:space="preserve">Feynman, J., G. Spitale, J. Wang, and S. Gabriel. 1993.</w:t>
      </w:r>
      <w:r>
        <w:t xml:space="preserve"> </w:t>
      </w:r>
      <w:r>
        <w:t xml:space="preserve">“Interplanetary Proton Fluence Model:</w:t>
      </w:r>
      <w:r>
        <w:t xml:space="preserve"> </w:t>
      </w:r>
      <w:r>
        <w:t xml:space="preserve">JPL</w:t>
      </w:r>
      <w:r>
        <w:t xml:space="preserve"> </w:t>
      </w:r>
      <w:r>
        <w:t xml:space="preserve">1991.”</w:t>
      </w:r>
      <w:r>
        <w:t xml:space="preserve"> </w:t>
      </w:r>
      <w:r>
        <w:rPr>
          <w:i/>
          <w:iCs/>
        </w:rPr>
        <w:t xml:space="preserve">J. Geophys. Res.</w:t>
      </w:r>
      <w:r>
        <w:t xml:space="preserve"> </w:t>
      </w:r>
      <w:r>
        <w:t xml:space="preserve">98: 13281.</w:t>
      </w:r>
    </w:p>
    <w:bookmarkEnd w:id="77"/>
    <w:bookmarkStart w:id="79" w:name="ref-george2009"/>
    <w:p>
      <w:pPr>
        <w:pStyle w:val="Bibliography"/>
      </w:pPr>
      <w:r>
        <w:t xml:space="preserve">George, J. S. et al.</w:t>
      </w:r>
      <w:r>
        <w:t xml:space="preserve"> 2009.</w:t>
      </w:r>
      <w:r>
        <w:t xml:space="preserve"> </w:t>
      </w:r>
      <w:r>
        <w:t xml:space="preserve">“Elemental Composition and Energy Spectra of Galactic Cosmic Rays During Solar Cycle 23.”</w:t>
      </w:r>
      <w:r>
        <w:t xml:space="preserve"> </w:t>
      </w:r>
      <w:r>
        <w:rPr>
          <w:i/>
          <w:iCs/>
        </w:rPr>
        <w:t xml:space="preserve">The Astrophysical Journal</w:t>
      </w:r>
      <w:r>
        <w:t xml:space="preserve"> </w:t>
      </w:r>
      <w:r>
        <w:t xml:space="preserve">698: 1666–81.</w:t>
      </w:r>
      <w:r>
        <w:t xml:space="preserve"> </w:t>
      </w:r>
      <w:hyperlink r:id="rId78">
        <w:r>
          <w:rPr>
            <w:rStyle w:val="Hyperlink"/>
          </w:rPr>
          <w:t xml:space="preserve">https://doi.org/10.1088/0004-637X/698/2/1666</w:t>
        </w:r>
      </w:hyperlink>
      <w:r>
        <w:t xml:space="preserve">.</w:t>
      </w:r>
    </w:p>
    <w:bookmarkEnd w:id="79"/>
    <w:bookmarkStart w:id="80" w:name="ref-icrp60"/>
    <w:p>
      <w:pPr>
        <w:pStyle w:val="Bibliography"/>
      </w:pPr>
      <w:r>
        <w:t xml:space="preserve">ICRP. 1991.</w:t>
      </w:r>
      <w:r>
        <w:t xml:space="preserve"> </w:t>
      </w:r>
      <w:r>
        <w:rPr>
          <w:i/>
          <w:iCs/>
        </w:rPr>
        <w:t xml:space="preserve">1990 Recommendations of the International Commission on Radiological Protection</w:t>
      </w:r>
      <w:r>
        <w:t xml:space="preserve">. Publication 60. International Commission on Radiological Protection.</w:t>
      </w:r>
    </w:p>
    <w:bookmarkEnd w:id="80"/>
    <w:bookmarkStart w:id="81" w:name="ref-icrp89"/>
    <w:p>
      <w:pPr>
        <w:pStyle w:val="Bibliography"/>
      </w:pPr>
      <w:r>
        <w:t xml:space="preserve">ICRP. 2002.</w:t>
      </w:r>
      <w:r>
        <w:t xml:space="preserve"> </w:t>
      </w:r>
      <w:r>
        <w:rPr>
          <w:i/>
          <w:iCs/>
        </w:rPr>
        <w:t xml:space="preserve">Basic Anatomical and Physiological Data for Use in Radiological Protection: Reference Values</w:t>
      </w:r>
      <w:r>
        <w:t xml:space="preserve">. Publication 89. International Commission on Radiological Protection.</w:t>
      </w:r>
    </w:p>
    <w:bookmarkEnd w:id="81"/>
    <w:bookmarkStart w:id="82" w:name="ref-mcnamara2015"/>
    <w:p>
      <w:pPr>
        <w:pStyle w:val="Bibliography"/>
      </w:pPr>
      <w:r>
        <w:t xml:space="preserve">McNamara, A. L., J. Schuemann, and H. Paganetti. 2015.</w:t>
      </w:r>
      <w:r>
        <w:t xml:space="preserve"> </w:t>
      </w:r>
      <w:r>
        <w:t xml:space="preserve">“A Phenomenological Relative Biological Effectiveness (RBE) Model for Proton Therapy Based on All Published in Vitro Cell Survival Data.”</w:t>
      </w:r>
      <w:r>
        <w:t xml:space="preserve"> </w:t>
      </w:r>
      <w:r>
        <w:rPr>
          <w:i/>
          <w:iCs/>
        </w:rPr>
        <w:t xml:space="preserve">Phys. Med. Biol.</w:t>
      </w:r>
      <w:r>
        <w:t xml:space="preserve"> </w:t>
      </w:r>
      <w:r>
        <w:t xml:space="preserve">60: 8399–416.</w:t>
      </w:r>
    </w:p>
    <w:bookmarkEnd w:id="82"/>
    <w:bookmarkStart w:id="83" w:name="ref-mrigakshi2013"/>
    <w:p>
      <w:pPr>
        <w:pStyle w:val="Bibliography"/>
      </w:pPr>
      <w:r>
        <w:t xml:space="preserve">Mrigakshi, A. I. et al.</w:t>
      </w:r>
      <w:r>
        <w:t xml:space="preserve"> 2013.</w:t>
      </w:r>
      <w:r>
        <w:t xml:space="preserve"> </w:t>
      </w:r>
      <w:r>
        <w:t xml:space="preserve">“How Well Do the Existing Transport Codes Know the GCR Environment?”</w:t>
      </w:r>
      <w:r>
        <w:t xml:space="preserve"> </w:t>
      </w:r>
      <w:r>
        <w:rPr>
          <w:i/>
          <w:iCs/>
        </w:rPr>
        <w:t xml:space="preserve">Adv. Space Res.</w:t>
      </w:r>
      <w:r>
        <w:t xml:space="preserve"> </w:t>
      </w:r>
      <w:r>
        <w:t xml:space="preserve">51: 1815–24.</w:t>
      </w:r>
    </w:p>
    <w:bookmarkEnd w:id="83"/>
    <w:bookmarkStart w:id="84" w:name="ref-nasa2014"/>
    <w:p>
      <w:pPr>
        <w:pStyle w:val="Bibliography"/>
      </w:pPr>
      <w:r>
        <w:t xml:space="preserve">NASA. 2014.</w:t>
      </w:r>
      <w:r>
        <w:t xml:space="preserve"> </w:t>
      </w:r>
      <w:r>
        <w:t xml:space="preserve">“Space Flight Human-System Standard Volume 1, Revision a: Crew Health.”</w:t>
      </w:r>
      <w:r>
        <w:t xml:space="preserve"> </w:t>
      </w:r>
      <w:r>
        <w:rPr>
          <w:i/>
          <w:iCs/>
        </w:rPr>
        <w:t xml:space="preserve">NASA-STD-3001</w:t>
      </w:r>
      <w:r>
        <w:t xml:space="preserve">.</w:t>
      </w:r>
    </w:p>
    <w:bookmarkEnd w:id="84"/>
    <w:bookmarkStart w:id="85" w:name="ref-nasa2023"/>
    <w:p>
      <w:pPr>
        <w:pStyle w:val="Bibliography"/>
      </w:pPr>
      <w:r>
        <w:t xml:space="preserve">NASA. 2023.</w:t>
      </w:r>
      <w:r>
        <w:t xml:space="preserve"> </w:t>
      </w:r>
      <w:r>
        <w:t xml:space="preserve">“Space Flight Human-System Standard Volume 1, Revision c: Crew Health.”</w:t>
      </w:r>
      <w:r>
        <w:t xml:space="preserve"> </w:t>
      </w:r>
      <w:r>
        <w:rPr>
          <w:i/>
          <w:iCs/>
        </w:rPr>
        <w:t xml:space="preserve">NASA-STD-3001</w:t>
      </w:r>
      <w:r>
        <w:t xml:space="preserve">.</w:t>
      </w:r>
    </w:p>
    <w:bookmarkEnd w:id="85"/>
    <w:bookmarkStart w:id="86" w:name="ref-slaba2014"/>
    <w:p>
      <w:pPr>
        <w:pStyle w:val="Bibliography"/>
      </w:pPr>
      <w:r>
        <w:t xml:space="preserve">Slaba, T. C. et al.</w:t>
      </w:r>
      <w:r>
        <w:t xml:space="preserve"> 2014.</w:t>
      </w:r>
      <w:r>
        <w:t xml:space="preserve"> </w:t>
      </w:r>
      <w:r>
        <w:t xml:space="preserve">“Efficient GCR Shielding Assessment for Long Duration Exposure.”</w:t>
      </w:r>
      <w:r>
        <w:t xml:space="preserve"> </w:t>
      </w:r>
      <w:r>
        <w:rPr>
          <w:i/>
          <w:iCs/>
        </w:rPr>
        <w:t xml:space="preserve">Acta Astronaut.</w:t>
      </w:r>
      <w:r>
        <w:t xml:space="preserve"> </w:t>
      </w:r>
      <w:r>
        <w:t xml:space="preserve">104: 485–90.</w:t>
      </w:r>
    </w:p>
    <w:bookmarkEnd w:id="86"/>
    <w:bookmarkStart w:id="87" w:name="ref-slaba2016"/>
    <w:p>
      <w:pPr>
        <w:pStyle w:val="Bibliography"/>
      </w:pPr>
      <w:r>
        <w:t xml:space="preserve">Slaba, T. C., S. R. Blattnig, J. W. Norbury, A. Rusek, and C. La Tessa. 2016.</w:t>
      </w:r>
      <w:r>
        <w:t xml:space="preserve"> </w:t>
      </w:r>
      <w:r>
        <w:t xml:space="preserve">“Reference Field Specification and Preliminary Beam Selection Strategy for Accelerator-Based</w:t>
      </w:r>
      <w:r>
        <w:t xml:space="preserve"> </w:t>
      </w:r>
      <w:r>
        <w:t xml:space="preserve">GCR</w:t>
      </w:r>
      <w:r>
        <w:t xml:space="preserve"> </w:t>
      </w:r>
      <w:r>
        <w:t xml:space="preserve">Simulation.”</w:t>
      </w:r>
      <w:r>
        <w:t xml:space="preserve"> </w:t>
      </w:r>
      <w:r>
        <w:rPr>
          <w:i/>
          <w:iCs/>
        </w:rPr>
        <w:t xml:space="preserve">Life Sci. Space Res.</w:t>
      </w:r>
      <w:r>
        <w:t xml:space="preserve"> </w:t>
      </w:r>
      <w:r>
        <w:t xml:space="preserve">8: 52–67.</w:t>
      </w:r>
    </w:p>
    <w:bookmarkEnd w:id="87"/>
    <w:bookmarkStart w:id="88" w:name="ref-tylka2006"/>
    <w:p>
      <w:pPr>
        <w:pStyle w:val="Bibliography"/>
      </w:pPr>
      <w:r>
        <w:t xml:space="preserve">Tylka, A. J., and M. A. Lee. 2006.</w:t>
      </w:r>
      <w:r>
        <w:t xml:space="preserve"> </w:t>
      </w:r>
      <w:r>
        <w:t xml:space="preserve">“Spectral and Compositional Characteristics of Gradual and Impulsive Solar Energetic Particle Events.”</w:t>
      </w:r>
      <w:r>
        <w:t xml:space="preserve"> </w:t>
      </w:r>
      <w:r>
        <w:rPr>
          <w:i/>
          <w:iCs/>
        </w:rPr>
        <w:t xml:space="preserve">Astrophys. J.</w:t>
      </w:r>
      <w:r>
        <w:t xml:space="preserve"> </w:t>
      </w:r>
      <w:r>
        <w:t xml:space="preserve">646: 1319–34.</w:t>
      </w:r>
    </w:p>
    <w:bookmarkEnd w:id="88"/>
    <w:bookmarkStart w:id="89" w:name="ref-vos2015"/>
    <w:p>
      <w:pPr>
        <w:pStyle w:val="Bibliography"/>
      </w:pPr>
      <w:r>
        <w:t xml:space="preserve">Vos, E. E., and M. S. Potgieter. 2015.</w:t>
      </w:r>
      <w:r>
        <w:t xml:space="preserve"> </w:t>
      </w:r>
      <w:r>
        <w:t xml:space="preserve">“New Modeling of Solar Minimum Proton Modulation with a Refined Diffusion Tensor.”</w:t>
      </w:r>
      <w:r>
        <w:t xml:space="preserve"> </w:t>
      </w:r>
      <w:r>
        <w:rPr>
          <w:i/>
          <w:iCs/>
        </w:rPr>
        <w:t xml:space="preserve">Astrophys. J.</w:t>
      </w:r>
      <w:r>
        <w:t xml:space="preserve"> </w:t>
      </w:r>
      <w:r>
        <w:t xml:space="preserve">815: 119.</w:t>
      </w:r>
    </w:p>
    <w:bookmarkEnd w:id="89"/>
    <w:bookmarkStart w:id="90" w:name="ref-wedenberg2013"/>
    <w:p>
      <w:pPr>
        <w:pStyle w:val="Bibliography"/>
      </w:pPr>
      <w:r>
        <w:t xml:space="preserve">Wedenberg, M., B. K. Lind, and B. Hardemark. 2013.</w:t>
      </w:r>
      <w:r>
        <w:t xml:space="preserve"> </w:t>
      </w:r>
      <w:r>
        <w:t xml:space="preserve">“A Model for the Relative Biological Effectiveness of Protons: The Tissue Specific Parameter Alpha/Beta of Photons Is a Predictor for the Sensitivity to LET Changes.”</w:t>
      </w:r>
      <w:r>
        <w:t xml:space="preserve"> </w:t>
      </w:r>
      <w:r>
        <w:rPr>
          <w:i/>
          <w:iCs/>
        </w:rPr>
        <w:t xml:space="preserve">Acta Oncol.</w:t>
      </w:r>
      <w:r>
        <w:t xml:space="preserve"> </w:t>
      </w:r>
      <w:r>
        <w:t xml:space="preserve">52: 580–88.</w:t>
      </w:r>
    </w:p>
    <w:bookmarkEnd w:id="90"/>
    <w:bookmarkStart w:id="91" w:name="ref-wilson1991"/>
    <w:p>
      <w:pPr>
        <w:pStyle w:val="Bibliography"/>
      </w:pPr>
      <w:r>
        <w:t xml:space="preserve">Wilson, J. W. et al.</w:t>
      </w:r>
      <w:r>
        <w:t xml:space="preserve"> 1991.</w:t>
      </w:r>
      <w:r>
        <w:t xml:space="preserve"> </w:t>
      </w:r>
      <w:r>
        <w:t xml:space="preserve">“HZETRN: Description and Validation of a Free-Space Ion and Nucleon Transport and Shielding Computer Program.”</w:t>
      </w:r>
      <w:r>
        <w:t xml:space="preserve"> </w:t>
      </w:r>
      <w:r>
        <w:rPr>
          <w:i/>
          <w:iCs/>
        </w:rPr>
        <w:t xml:space="preserve">NASA TP</w:t>
      </w:r>
      <w:r>
        <w:t xml:space="preserve"> </w:t>
      </w:r>
      <w:r>
        <w:t xml:space="preserve">3146.</w:t>
      </w:r>
    </w:p>
    <w:bookmarkEnd w:id="91"/>
    <w:bookmarkStart w:id="93" w:name="ref-zeitlin2013"/>
    <w:p>
      <w:pPr>
        <w:pStyle w:val="Bibliography"/>
      </w:pPr>
      <w:r>
        <w:t xml:space="preserve">Zeitlin, C. et al.</w:t>
      </w:r>
      <w:r>
        <w:t xml:space="preserve"> 2013.</w:t>
      </w:r>
      <w:r>
        <w:t xml:space="preserve"> </w:t>
      </w:r>
      <w:r>
        <w:t xml:space="preserve">“Measurements of Energetic Particle Radiation in Transit to Mars on the Mars Science Laboratory.”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340: 1080–84.</w:t>
      </w:r>
      <w:r>
        <w:t xml:space="preserve"> </w:t>
      </w:r>
      <w:hyperlink r:id="rId92">
        <w:r>
          <w:rPr>
            <w:rStyle w:val="Hyperlink"/>
          </w:rPr>
          <w:t xml:space="preserve">https://doi.org/10.1126/science.1235989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47" Target="media/rId47.png" /><Relationship Type="http://schemas.openxmlformats.org/officeDocument/2006/relationships/image" Id="rId32" Target="media/rId32.png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image" Id="rId27" Target="media/rId27.png" /><Relationship Type="http://schemas.openxmlformats.org/officeDocument/2006/relationships/hyperlink" Id="rId78" Target="https://doi.org/10.1088/0004-637X/698/2/1666" TargetMode="External" /><Relationship Type="http://schemas.openxmlformats.org/officeDocument/2006/relationships/hyperlink" Id="rId69" Target="https://doi.org/10.1088/2041-8205/791/1/L14" TargetMode="External" /><Relationship Type="http://schemas.openxmlformats.org/officeDocument/2006/relationships/hyperlink" Id="rId92" Target="https://doi.org/10.1126/science.1235989" TargetMode="External" /><Relationship Type="http://schemas.openxmlformats.org/officeDocument/2006/relationships/hyperlink" Id="rId62" Target="https://github.com/aryanhshah8/gcr-dosimetry-pipeline" TargetMode="External" /><Relationship Type="http://schemas.openxmlformats.org/officeDocument/2006/relationships/hyperlink" Id="rId10" Target="https://orcid.org/0009-0008-0518-428X" TargetMode="External" /><Relationship Type="http://schemas.openxmlformats.org/officeDocument/2006/relationships/hyperlink" Id="rId9" Target="mailto:ahs222@miami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doi.org/10.1088/0004-637X/698/2/1666" TargetMode="External" /><Relationship Type="http://schemas.openxmlformats.org/officeDocument/2006/relationships/hyperlink" Id="rId69" Target="https://doi.org/10.1088/2041-8205/791/1/L14" TargetMode="External" /><Relationship Type="http://schemas.openxmlformats.org/officeDocument/2006/relationships/hyperlink" Id="rId92" Target="https://doi.org/10.1126/science.1235989" TargetMode="External" /><Relationship Type="http://schemas.openxmlformats.org/officeDocument/2006/relationships/hyperlink" Id="rId62" Target="https://github.com/aryanhshah8/gcr-dosimetry-pipeline" TargetMode="External" /><Relationship Type="http://schemas.openxmlformats.org/officeDocument/2006/relationships/hyperlink" Id="rId10" Target="https://orcid.org/0009-0008-0518-428X" TargetMode="External" /><Relationship Type="http://schemas.openxmlformats.org/officeDocument/2006/relationships/hyperlink" Id="rId9" Target="mailto:ahs222@miami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open-source GCR dosimetry pipeline for Mars mission risk assessment: organ-specific REID, SEP acute hazard, and global uncertainty quantification</dc:title>
  <dc:creator>Aryan Hemendra Shah University of Miami ahs222@miami.edu ORCID: 0009-0008-0518-428X</dc:creator>
  <cp:keywords/>
  <dcterms:created xsi:type="dcterms:W3CDTF">2026-09-20T00:33:45Z</dcterms:created>
  <dcterms:modified xsi:type="dcterms:W3CDTF">2026-09-20T00:33:45Z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describe gcr-dosimetry-pipeline, an open-source Python package for estimating galactic cosmic ray (GCR) radiation exposure and cancer risk on crewed deep-space missions. GCR flux, generated via force-field solar modulation with inter-species composition constrained to ACE/CRIS and PAMELA measurements, is transported through slab shielding via the continuous-slowing-down approximation; organ-specific cancer risk (REID) is estimated across eleven organs. A single global scale is fit to the MSL/RAD cruise-phase absorbed dose (1.84 mGy/day at 16\,\mathrm{g\,cm^{-2}} aluminum). Independent checks (shielding-depth dependence, material ratio, real MSL/RAD and ISS telemetry) agree within benchmark uncertainties; day-to-day correlation against real telemetry is honestly weak, but the multi-month trend is consistent, including against eight years of independent ISS data (r=0.62). A Solar Energetic Particle module estimates acute organ dose for three historical events.Global uncertainty is propagated via Latin Hypercube Sampling over nine physics and radiobiological parameters, giving a median REID of 6.5\% for a 35-year-old male on a 259-day Earth–Mars transit at 16\,\mathrm{g\,cm^{-2}} aluminum (p5–p95: 1.7–20.0\%). Radiobiological parameters dominate REID variance (&gt;\!85\%) over GCR physics (&lt;\!15\%). A value-of-information sweep shows halving the ICRP-60 quality-factor uncertainty alone would cut p95 REID by 33.5\%, more than every physics parameter combined. Sweeping launch date over two real solar cycles (2003–2022) shows median REID varies 3.4\times from launch timing alone. The composition-constrained HZE fraction (13.0\% at 16\,\mathrm{g\,cm^{-2}} Al) is 1.7\times the NSRL reference, attributed to the absence of nuclear fragmentation in the transport model; the pipeline’s Q_\mathrm{eff}=3.32 is correspondingly 27\% above the MSL/RAD measured value. Source code, tests, and validation data are freely available on GitHub.</vt:lpwstr>
  </property>
  <property fmtid="{D5CDD505-2E9C-101B-9397-08002B2CF9AE}" pid="3" name="bibliography">
    <vt:lpwstr/>
  </property>
  <property fmtid="{D5CDD505-2E9C-101B-9397-08002B2CF9AE}" pid="4" name="date">
    <vt:lpwstr>2026-09-19</vt:lpwstr>
  </property>
</Properties>
</file>