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CycleGAN Image Translation Lab Practical</w:t>
      </w:r>
    </w:p>
    <w:p>
      <w:r>
        <w:t>Unpaired apple and orange image translation using PyTorch on a Mac GPU</w:t>
      </w:r>
    </w:p>
    <w:p>
      <w:r>
        <w:t>Name: [ENTER NAME]     Roll number: [ENTER ROLL NUMBER]</w:t>
        <w:br/>
        <w:t>Course and class: [ENTER COURSE AND CLASS]</w:t>
        <w:br/>
        <w:t>Experiment number: [ENTER NUMBER]     Date: [ENTER DATE]</w:t>
      </w:r>
    </w:p>
    <w:p>
      <w:pPr>
        <w:pStyle w:val="Heading1"/>
      </w:pPr>
      <w:r>
        <w:t>1 Aim</w:t>
      </w:r>
    </w:p>
    <w:p>
      <w:r>
        <w:t>To implement and execute a Cycle Generative Adversarial Network (CycleGAN) for unpaired image translation between apples and oranges, train it using the Mac GPU through PyTorch MPS, and inspect translations and cycle reconstructions on held-out test images.</w:t>
      </w:r>
    </w:p>
    <w:p>
      <w:pPr>
        <w:pStyle w:val="Heading1"/>
      </w:pPr>
      <w:r>
        <w:t>2 Requirements</w:t>
      </w:r>
    </w:p>
    <w:tbl>
      <w:tblPr>
        <w:tblW w:type="auto" w:w="0"/>
        <w:jc w:val="center"/>
        <w:tblLayout w:type="fixed"/>
        <w:tblLook w:firstColumn="1" w:firstRow="1" w:lastColumn="0" w:lastRow="0" w:noHBand="0" w:noVBand="1" w:val="04A0"/>
      </w:tblPr>
      <w:tblGrid>
        <w:gridCol w:w="2016"/>
        <w:gridCol w:w="7776"/>
      </w:tblGrid>
      <w:tr>
        <w:trPr>
          <w:cantSplit/>
          <w:tblHeader/>
        </w:trP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Component</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Requirement</w:t>
            </w:r>
          </w:p>
        </w:tc>
      </w:tr>
      <w:tr>
        <w:trPr>
          <w:cantSplit/>
        </w:trP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Hardware</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 Silicon Mac with MPS support; sufficient free memory and disk space for the environment, dataset and checkpoints.</w:t>
            </w:r>
          </w:p>
        </w:tc>
      </w:tr>
      <w:tr>
        <w:trPr>
          <w:cantSplit/>
        </w:trP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Software</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macOS, native ARM64 Python 3.12, Terminal and a code editor.</w:t>
            </w:r>
          </w:p>
        </w:tc>
      </w:tr>
      <w:tr>
        <w:trPr>
          <w:cantSplit/>
        </w:trP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Python packages</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PyTorch 2.5.1, NumPy 2.1.3, Pillow 11.1.0 and tqdm 4.67.1.</w:t>
            </w:r>
          </w:p>
        </w:tc>
      </w:tr>
      <w:tr>
        <w:trPr>
          <w:cantSplit/>
        </w:trP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Data and network</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Internet for initial package installation and dataset download; subsequent training runs locally.</w:t>
            </w:r>
          </w:p>
        </w:tc>
      </w:tr>
    </w:tbl>
    <w:p>
      <w:pPr>
        <w:spacing w:after="0"/>
      </w:pPr>
    </w:p>
    <w:p>
      <w:pPr>
        <w:pStyle w:val="Heading1"/>
      </w:pPr>
      <w:r>
        <w:t>3 Dataset and scope</w:t>
      </w:r>
    </w:p>
    <w:p>
      <w:r>
        <w:t>The practical uses the apple2orange dataset distributed by the original CycleGAN authors. Domain A contains apples and domain B contains oranges. The images are unpaired: an apple image has no corresponding orange target image. The lightweight configuration selects 200 images from each training domain using seed 42.</w:t>
      </w:r>
    </w:p>
    <w:tbl>
      <w:tblPr>
        <w:tblW w:type="auto" w:w="0"/>
        <w:jc w:val="center"/>
        <w:tblLayout w:type="fixed"/>
        <w:tblLook w:firstColumn="1" w:firstRow="1" w:lastColumn="0" w:lastRow="0" w:noHBand="0" w:noVBand="1" w:val="04A0"/>
      </w:tblPr>
      <w:tblGrid>
        <w:gridCol w:w="1584"/>
        <w:gridCol w:w="1584"/>
        <w:gridCol w:w="2088"/>
        <w:gridCol w:w="4536"/>
      </w:tblGrid>
      <w:tr>
        <w:trPr>
          <w:cantSplit/>
          <w:tblHeader/>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Folder</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Domain</w:t>
            </w:r>
          </w:p>
        </w:tc>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Available images</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Default use</w:t>
            </w:r>
          </w:p>
        </w:tc>
      </w:tr>
      <w:tr>
        <w:trPr>
          <w:cantSplit/>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trainA</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w:t>
            </w:r>
          </w:p>
        </w:tc>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995</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200 selected images</w:t>
            </w:r>
          </w:p>
        </w:tc>
      </w:tr>
      <w:tr>
        <w:trPr>
          <w:cantSplit/>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trainB</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Orange</w:t>
            </w:r>
          </w:p>
        </w:tc>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1019</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200 selected images</w:t>
            </w:r>
          </w:p>
        </w:tc>
      </w:tr>
      <w:tr>
        <w:trPr>
          <w:cantSplit/>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testA</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w:t>
            </w:r>
          </w:p>
        </w:tc>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266</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20 images for inference</w:t>
            </w:r>
          </w:p>
        </w:tc>
      </w:tr>
      <w:tr>
        <w:trPr>
          <w:cantSplit/>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testB</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Orange</w:t>
            </w:r>
          </w:p>
        </w:tc>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248</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20 images for inference</w:t>
            </w:r>
          </w:p>
        </w:tc>
      </w:tr>
    </w:tbl>
    <w:p>
      <w:pPr>
        <w:spacing w:after="0"/>
      </w:pPr>
    </w:p>
    <w:p>
      <w:r>
        <w:t>Training images receive random augmentation. Test images receive deterministic preprocessing and are excluded from gradient updates. Test previews are used for qualitative inspection; there is no separate validation split in this practical.</w:t>
      </w:r>
    </w:p>
    <w:p>
      <w:r>
        <w:br w:type="page"/>
      </w:r>
    </w:p>
    <w:p>
      <w:pPr>
        <w:pStyle w:val="Heading1"/>
      </w:pPr>
      <w:r>
        <w:t>4 Brief theory</w:t>
      </w:r>
    </w:p>
    <w:p>
      <w:r>
        <w:t>A GAN learns through competition between a generator, which produces images, and a discriminator, which distinguishes real images from generated images. CycleGAN extends this idea to two unpaired domains by learning translations in both directions.</w:t>
      </w:r>
    </w:p>
    <w:p>
      <w:r>
        <w:t>Let G map apples to oranges and F map oranges to apples. D_A distinguishes real apples from F(B), while D_B distinguishes real oranges from G(A). A PatchGAN discriminator produces a grid of local realism scores rather than one class label for the whole image.</w:t>
      </w:r>
    </w:p>
    <w:p>
      <w:pPr>
        <w:pStyle w:val="Heading2"/>
      </w:pPr>
      <w:r>
        <w:t>Cycle and identity constraints</w:t>
      </w:r>
    </w:p>
    <w:p>
      <w:r>
        <w:t>Cycle consistency encourages an image translated into the other domain and back to retain its original content: A → G(A) → F(G(A)) ≈ A, and B → F(B) → G(F(B)) ≈ B. Identity loss discourages unnecessary changes when a generator receives an image already belonging to its target domain.</w:t>
      </w:r>
    </w:p>
    <w:p>
      <w:pPr>
        <w:spacing w:after="140"/>
      </w:pPr>
      <w:r>
        <w:rPr>
          <w:rFonts w:ascii="Courier New" w:hAnsi="Courier New"/>
          <w:sz w:val="18"/>
        </w:rPr>
        <w:t>L_cycle = mean|F(G(A)) - A| + mean|G(F(B)) - B|</w:t>
        <w:br/>
        <w:t>L_identity = mean|F(A) - A| + mean|G(B) - B|</w:t>
        <w:br/>
        <w:t>L_adv = mean(D_B(G(A)) - 1)^2</w:t>
        <w:br/>
        <w:t xml:space="preserve">        + mean(D_A(F(B)) - 1)^2</w:t>
        <w:br/>
        <w:t>L_G = L_adv + 10 L_cycle + 5 L_identity</w:t>
      </w:r>
    </w:p>
    <w:p>
      <w:r>
        <w:t>The discriminators use least-squares loss: real image scores are encouraged toward 1 and generated image scores toward 0. Each domain contributes one half of the sum of its real and fake mean squared errors. The generator and discriminator objectives are optimized alternately.</w:t>
      </w:r>
    </w:p>
    <w:p>
      <w:pPr>
        <w:pStyle w:val="Heading1"/>
      </w:pPr>
      <w:r>
        <w:t>5 Network architecture</w:t>
      </w:r>
    </w:p>
    <w:tbl>
      <w:tblPr>
        <w:tblW w:type="auto" w:w="0"/>
        <w:jc w:val="center"/>
        <w:tblLayout w:type="fixed"/>
        <w:tblLook w:firstColumn="1" w:firstRow="1" w:lastColumn="0" w:lastRow="0" w:noHBand="0" w:noVBand="1" w:val="04A0"/>
      </w:tblPr>
      <w:tblGrid>
        <w:gridCol w:w="1872"/>
        <w:gridCol w:w="4536"/>
        <w:gridCol w:w="3384"/>
      </w:tblGrid>
      <w:tr>
        <w:trPr>
          <w:cantSplit/>
          <w:tblHeader/>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Generator stage</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Operation</w:t>
            </w:r>
          </w:p>
        </w:tc>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Output shape per image</w:t>
            </w:r>
          </w:p>
        </w:tc>
      </w:tr>
      <w:tr>
        <w:trPr>
          <w:cantSplit/>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Input</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RGB tensor normalized to [-1, 1]</w:t>
            </w:r>
          </w:p>
        </w:tc>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3 × 128 × 128</w:t>
            </w:r>
          </w:p>
        </w:tc>
      </w:tr>
      <w:tr>
        <w:trPr>
          <w:cantSplit/>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Encoder</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7×7 convolution; then two 3×3 stride 2 convolutions</w:t>
            </w:r>
          </w:p>
        </w:tc>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32×128×128 → 64×64×64 → 128×32×32</w:t>
            </w:r>
          </w:p>
        </w:tc>
      </w:tr>
      <w:tr>
        <w:trPr>
          <w:cantSplit/>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Residual processing</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Six residual blocks, two 3×3 convolutions per block</w:t>
            </w:r>
          </w:p>
        </w:tc>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128 × 32 × 32</w:t>
            </w:r>
          </w:p>
        </w:tc>
      </w:tr>
      <w:tr>
        <w:trPr>
          <w:cantSplit/>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Decoder</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Two 3×3 transposed convolutions, stride 2</w:t>
            </w:r>
          </w:p>
        </w:tc>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64×64×64 → 32×128×128</w:t>
            </w:r>
          </w:p>
        </w:tc>
      </w:tr>
      <w:tr>
        <w:trPr>
          <w:cantSplit/>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Output</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7×7 convolution and Tanh</w:t>
            </w:r>
          </w:p>
        </w:tc>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3 × 128 × 128</w:t>
            </w:r>
          </w:p>
        </w:tc>
      </w:tr>
    </w:tbl>
    <w:p>
      <w:pPr>
        <w:spacing w:after="0"/>
      </w:pPr>
    </w:p>
    <w:p>
      <w:r>
        <w:t>Both generators share this architecture but have independent weights. Hidden layers use instance normalization and ReLU; residual blocks add their input to their output. Reflection padding is used at the image boundaries and inside residual blocks.</w:t>
      </w:r>
    </w:p>
    <w:p>
      <w:r>
        <w:t>Each discriminator uses five 4×4 convolutions with channels 3 → 32 → 64 → 128 → 256 → 1 and strides 2, 2, 2, 1, 1. LeakyReLU has slope 0.2; intermediate layers use instance normalization. For a 128×128 input, the output is a 14×14 score map with a 70×70 receptive field per score. No sigmoid is used with the least-squares objective.</w:t>
      </w:r>
    </w:p>
    <w:p>
      <w:r>
        <w:br w:type="page"/>
      </w:r>
    </w:p>
    <w:p>
      <w:pPr>
        <w:pStyle w:val="Heading1"/>
      </w:pPr>
      <w:r>
        <w:t>6 Coding architecture and implementation</w:t>
      </w:r>
    </w:p>
    <w:tbl>
      <w:tblPr>
        <w:tblW w:type="auto" w:w="0"/>
        <w:jc w:val="center"/>
        <w:tblLayout w:type="fixed"/>
        <w:tblLook w:firstColumn="1" w:firstRow="1" w:lastColumn="0" w:lastRow="0" w:noHBand="0" w:noVBand="1" w:val="04A0"/>
      </w:tblPr>
      <w:tblGrid>
        <w:gridCol w:w="3024"/>
        <w:gridCol w:w="6768"/>
      </w:tblGrid>
      <w:tr>
        <w:trPr>
          <w:cantSplit/>
          <w:tblHeader/>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File</w:t>
            </w:r>
          </w:p>
        </w:tc>
        <w:tc>
          <w:tcPr>
            <w:tcW w:type="dxa" w:w="67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Responsibility</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scripts/download_data.py</w:t>
            </w:r>
          </w:p>
        </w:tc>
        <w:tc>
          <w:tcPr>
            <w:tcW w:type="dxa" w:w="67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Download and safely extract the archive; record split counts and SHA-256.</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cyclegan/data.py</w:t>
            </w:r>
          </w:p>
        </w:tc>
        <w:tc>
          <w:tcPr>
            <w:tcW w:type="dxa" w:w="67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Read RGB images, resize/crop, augment, normalize, and sample unpaired domains.</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cyclegan/models.py</w:t>
            </w:r>
          </w:p>
        </w:tc>
        <w:tc>
          <w:tcPr>
            <w:tcW w:type="dxa" w:w="67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Define residual blocks, generators, PatchGAN discriminators and initialization.</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cyclegan/__main__.py</w:t>
            </w:r>
          </w:p>
        </w:tc>
        <w:tc>
          <w:tcPr>
            <w:tcW w:type="dxa" w:w="67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Provide train/infer commands, MPS selection, losses, replay buffers, checkpoints and metrics.</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run.sh</w:t>
            </w:r>
          </w:p>
        </w:tc>
        <w:tc>
          <w:tcPr>
            <w:tcW w:type="dxa" w:w="67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Run or resume default training, then test both directions.</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tests/test_pipeline.py</w:t>
            </w:r>
          </w:p>
        </w:tc>
        <w:tc>
          <w:tcPr>
            <w:tcW w:type="dxa" w:w="67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Check cycle gradients, preprocessing and replay buffer behavior.</w:t>
            </w:r>
          </w:p>
        </w:tc>
      </w:tr>
    </w:tbl>
    <w:p>
      <w:pPr>
        <w:spacing w:after="0"/>
      </w:pPr>
    </w:p>
    <w:p>
      <w:pPr>
        <w:pStyle w:val="Heading2"/>
      </w:pPr>
      <w:r>
        <w:t>Training algorithm</w:t>
      </w:r>
    </w:p>
    <w:p>
      <w:r>
        <w:t>1. Select the training subset. Convert images to RGB, fit to a square, randomly crop and flip, and scale pixel values to [-1, 1].</w:t>
      </w:r>
    </w:p>
    <w:p>
      <w:r>
        <w:t>2. Load one apple and one independently sampled orange. Move the tensors and all four networks to the MPS device.</w:t>
      </w:r>
    </w:p>
    <w:p>
      <w:r>
        <w:t>3. Generate fake oranges and apples. Compute cycle reconstructions and identity outputs.</w:t>
      </w:r>
    </w:p>
    <w:p>
      <w:r>
        <w:t>4. Freeze discriminator parameters, compute the combined generator loss, backpropagate and update both generators using Adam.</w:t>
      </w:r>
    </w:p>
    <w:p>
      <w:r>
        <w:t>5. Enable discriminator gradients. Compare real images with detached generated images from the replay pools, then update both discriminators.</w:t>
      </w:r>
    </w:p>
    <w:p>
      <w:r>
        <w:t>6. Repeat for the epoch. Save a test preview, the checkpoint and average losses; adjust the learning rate according to the schedule.</w:t>
      </w:r>
    </w:p>
    <w:p>
      <w:pPr>
        <w:pStyle w:val="Heading2"/>
      </w:pPr>
      <w:r>
        <w:t>Default experimental configuration</w:t>
      </w:r>
    </w:p>
    <w:tbl>
      <w:tblPr>
        <w:tblW w:type="auto" w:w="0"/>
        <w:jc w:val="center"/>
        <w:tblLayout w:type="fixed"/>
        <w:tblLook w:firstColumn="1" w:firstRow="1" w:lastColumn="0" w:lastRow="0" w:noHBand="0" w:noVBand="1" w:val="04A0"/>
      </w:tblPr>
      <w:tblGrid>
        <w:gridCol w:w="2448"/>
        <w:gridCol w:w="1800"/>
        <w:gridCol w:w="3096"/>
        <w:gridCol w:w="2448"/>
      </w:tblGrid>
      <w:tr>
        <w:trPr>
          <w:cantSplit/>
          <w:tblHeader/>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Parameter</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Value</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Parameter</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Value</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Resolution</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128 × 128</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Batch size</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Images per domain</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200</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Epochs</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10</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Base channels</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32</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Residual blocks</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6</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Optimizer</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Adam</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Initial learning rate</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0.0002</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Adam betas</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0.5, 0.999</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Replay capacity</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50 per domain</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Cycle weight</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10</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Identity weight</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5</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Seed</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42</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DataLoader workers</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w:t>
            </w:r>
          </w:p>
        </w:tc>
      </w:tr>
    </w:tbl>
    <w:p>
      <w:pPr>
        <w:spacing w:after="0"/>
      </w:pPr>
    </w:p>
    <w:p>
      <w:r>
        <w:t>Convolution weights are initialized from a normal distribution with mean 0 and standard deviation 0.02. Float32 is used without mixed precision. Replay pools are stored on CPU to reduce GPU memory use. With the implemented zero-based schedule, the learning rate remains 0.0002 through epoch 6, then decreases linearly from epoch 7 to epoch 10.</w:t>
      </w:r>
    </w:p>
    <w:p>
      <w:r>
        <w:br w:type="page"/>
      </w:r>
    </w:p>
    <w:p>
      <w:pPr>
        <w:pStyle w:val="Heading1"/>
      </w:pPr>
      <w:r>
        <w:t>7 Laboratory procedure</w:t>
      </w:r>
    </w:p>
    <w:p>
      <w:pPr>
        <w:pStyle w:val="Heading2"/>
      </w:pPr>
      <w:r>
        <w:t>Step 1 Open the project and activate the environment</w:t>
      </w:r>
    </w:p>
    <w:p>
      <w:pPr>
        <w:spacing w:after="140"/>
      </w:pPr>
      <w:r>
        <w:rPr>
          <w:rFonts w:ascii="Courier New" w:hAnsi="Courier New"/>
          <w:sz w:val="18"/>
        </w:rPr>
        <w:t>cd /Users/aryanjain/Downloads/cyclegan</w:t>
        <w:br/>
        <w:t>source .venv/bin/activate</w:t>
      </w:r>
    </w:p>
    <w:p>
      <w:r>
        <w:t>For a fresh setup only, create the environment and download the data:</w:t>
      </w:r>
    </w:p>
    <w:p>
      <w:pPr>
        <w:spacing w:after="140"/>
      </w:pPr>
      <w:r>
        <w:rPr>
          <w:rFonts w:ascii="Courier New" w:hAnsi="Courier New"/>
          <w:sz w:val="18"/>
        </w:rPr>
        <w:t>python3.12 -m venv .venv</w:t>
        <w:br/>
        <w:t>source .venv/bin/activate</w:t>
        <w:br/>
        <w:t>python -m pip install -r requirements.txt</w:t>
        <w:br/>
        <w:t>python scripts/download_data.py</w:t>
      </w:r>
    </w:p>
    <w:p>
      <w:pPr>
        <w:pStyle w:val="Heading2"/>
      </w:pPr>
      <w:r>
        <w:t>Step 2 Verify GPU access and basic checks</w:t>
      </w:r>
    </w:p>
    <w:p>
      <w:pPr>
        <w:spacing w:after="140"/>
      </w:pPr>
      <w:r>
        <w:rPr>
          <w:rFonts w:ascii="Courier New" w:hAnsi="Courier New"/>
          <w:sz w:val="18"/>
        </w:rPr>
        <w:t>python -c "import torch; print(torch.backends.mps.is_available())"</w:t>
        <w:br/>
        <w:t>python -m unittest discover -s tests -v</w:t>
      </w:r>
    </w:p>
    <w:p>
      <w:r>
        <w:t>Confirm that the device check prints True and the tests pass. The training and inference commands also print Device: mps. Use a regular Terminal if an application sandbox hides GPU access.</w:t>
      </w:r>
    </w:p>
    <w:p>
      <w:pPr>
        <w:pStyle w:val="Heading2"/>
      </w:pPr>
      <w:r>
        <w:t>Step 3 Train the model</w:t>
      </w:r>
    </w:p>
    <w:p>
      <w:pPr>
        <w:spacing w:after="140"/>
      </w:pPr>
      <w:r>
        <w:rPr>
          <w:rFonts w:ascii="Courier New" w:hAnsi="Courier New"/>
          <w:sz w:val="18"/>
        </w:rPr>
        <w:t>python -m cyclegan train --device mps</w:t>
      </w:r>
    </w:p>
    <w:p>
      <w:r>
        <w:t>Record the configuration and retain the final training log. Monitor runs/apple2orange/losses.csv and the epoch preview images. For the complete default training-and-testing sequence, use bash run.sh instead of running the separate commands.</w:t>
      </w:r>
    </w:p>
    <w:p>
      <w:pPr>
        <w:pStyle w:val="Heading2"/>
      </w:pPr>
      <w:r>
        <w:t>Step 4 Resume if interrupted</w:t>
      </w:r>
    </w:p>
    <w:p>
      <w:pPr>
        <w:spacing w:after="140"/>
      </w:pPr>
      <w:r>
        <w:rPr>
          <w:rFonts w:ascii="Courier New" w:hAnsi="Courier New"/>
          <w:sz w:val="18"/>
        </w:rPr>
        <w:t>python -m cyclegan train --resume runs/apple2orange/latest.pt --epochs 10</w:t>
      </w:r>
    </w:p>
    <w:p>
      <w:r>
        <w:t>Resume restores the saved settings and continues after the last completed epoch, stopping at the requested total. A checkpoint at or above 10 epochs needs no further training. Work in an unfinished epoch is lost. Use a new --run directory for a new experiment; do not overwrite an existing run. MPS execution is not guaranteed to be bit-identical between runs.</w:t>
      </w:r>
    </w:p>
    <w:p>
      <w:pPr>
        <w:pStyle w:val="Heading2"/>
      </w:pPr>
      <w:r>
        <w:t>Step 5 Test both translation directions</w:t>
      </w:r>
    </w:p>
    <w:p>
      <w:pPr>
        <w:spacing w:after="140"/>
      </w:pPr>
      <w:r>
        <w:rPr>
          <w:rFonts w:ascii="Courier New" w:hAnsi="Courier New"/>
          <w:sz w:val="18"/>
        </w:rPr>
        <w:t>python -m cyclegan infer --direction ab \</w:t>
        <w:br/>
        <w:t xml:space="preserve">  --input data/apple2orange/testA --output outputs/apple2orange</w:t>
        <w:br/>
        <w:t>python -m cyclegan infer --direction ba \</w:t>
        <w:br/>
        <w:t xml:space="preserve">  --input data/apple2orange/testB --output outputs/orange2apple</w:t>
      </w:r>
    </w:p>
    <w:p>
      <w:r>
        <w:t>Both commands use runs/apple2orange/latest.pt and MPS by default. They translate 20 images per direction. Use --limit 0 to process the full test split. For a custom image, replace --input with its file path.</w:t>
      </w:r>
    </w:p>
    <w:p>
      <w:pPr>
        <w:pStyle w:val="Heading2"/>
      </w:pPr>
      <w:r>
        <w:t>Step 6 Collect evidence and observations</w:t>
      </w:r>
    </w:p>
    <w:p>
      <w:r>
        <w:t>Capture the training terminal and an epoch preview, then both test comparison grids. Copy observed values from losses.csv and the two metrics.json files into the observation table. Add the repository URL and tested commit on the final page.</w:t>
      </w:r>
    </w:p>
    <w:p>
      <w:r>
        <w:br w:type="page"/>
      </w:r>
    </w:p>
    <w:p>
      <w:pPr>
        <w:pStyle w:val="Heading1"/>
      </w:pPr>
      <w:r>
        <w:t>8 Training evidence</w:t>
      </w:r>
    </w:p>
    <w:p>
      <w:r>
        <w:t>Replace the markers below with your own screenshots. Keep the text readable and retain the captions. Use the main experiment, not the four-update smoke test, for the final practical evidence.</w:t>
      </w:r>
    </w:p>
    <w:p>
      <w:pPr>
        <w:pStyle w:val="Heading2"/>
      </w:pPr>
      <w:r>
        <w:t>Figure 1 Training execution on the Mac GPU</w:t>
      </w:r>
    </w:p>
    <w:p>
      <w:r>
        <w:t>Insert a terminal screenshot showing Device: mps, training settings, epoch progress, generator/discriminator losses and the saved-checkpoint message.</w:t>
      </w:r>
    </w:p>
    <w:p>
      <w:pPr>
        <w:spacing w:before="500" w:after="2520"/>
        <w:jc w:val="center"/>
      </w:pPr>
      <w:r>
        <w:rPr>
          <w:i/>
          <w:color w:val="5F5F5F"/>
        </w:rPr>
        <w:t>[ INSERT SCREENSHOT HERE ]</w:t>
      </w:r>
    </w:p>
    <w:p>
      <w:pPr>
        <w:pStyle w:val="Caption"/>
      </w:pPr>
      <w:r>
        <w:t>Caption: CycleGAN training execution on the Mac GPU. Run directory: runs/apple2orange. Completed epoch: [ENTER EPOCH].</w:t>
      </w:r>
    </w:p>
    <w:p>
      <w:pPr>
        <w:pStyle w:val="Heading2"/>
      </w:pPr>
      <w:r>
        <w:t>Figure 2 Training preview</w:t>
      </w:r>
    </w:p>
    <w:p>
      <w:r>
        <w:t>Insert runs/apple2orange/epoch_XXX.png from the selected completed epoch. The rows show an apple and an orange; the columns show Original, Translated and Reconstructed.</w:t>
      </w:r>
    </w:p>
    <w:p>
      <w:pPr>
        <w:spacing w:before="500" w:after="2520"/>
        <w:jc w:val="center"/>
      </w:pPr>
      <w:r>
        <w:rPr>
          <w:i/>
          <w:color w:val="5F5F5F"/>
        </w:rPr>
        <w:t>[ INSERT SCREENSHOT HERE ]</w:t>
      </w:r>
    </w:p>
    <w:p>
      <w:pPr>
        <w:pStyle w:val="Caption"/>
      </w:pPr>
      <w:r>
        <w:t>Caption: Qualitative preview after epoch [ENTER EPOCH]. Describe the visible change in color, texture and retained object structure: [ENTER OBSERVATION].</w:t>
      </w:r>
    </w:p>
    <w:p>
      <w:r>
        <w:br w:type="page"/>
      </w:r>
    </w:p>
    <w:p>
      <w:pPr>
        <w:pStyle w:val="Heading1"/>
      </w:pPr>
      <w:r>
        <w:t>9 Testing evidence</w:t>
      </w:r>
    </w:p>
    <w:p>
      <w:r>
        <w:t>Use the saved checkpoint from the same experiment for both directions. Retain the Original, Translated and Reconstructed column labels when inserting the comparison grids.</w:t>
      </w:r>
    </w:p>
    <w:p>
      <w:pPr>
        <w:pStyle w:val="Heading2"/>
      </w:pPr>
      <w:r>
        <w:t>Figure 3 Apple to orange translation</w:t>
      </w:r>
    </w:p>
    <w:p>
      <w:r>
        <w:t>Insert outputs/apple2orange/comparison.png. This grid displays up to eight held-out apple inputs, their orange-domain outputs and their reconstructed apples.</w:t>
      </w:r>
    </w:p>
    <w:p>
      <w:pPr>
        <w:spacing w:before="500" w:after="2592"/>
        <w:jc w:val="center"/>
      </w:pPr>
      <w:r>
        <w:rPr>
          <w:i/>
          <w:color w:val="5F5F5F"/>
        </w:rPr>
        <w:t>[ INSERT SCREENSHOT HERE ]</w:t>
      </w:r>
    </w:p>
    <w:p>
      <w:pPr>
        <w:pStyle w:val="Caption"/>
      </w:pPr>
      <w:r>
        <w:t>Caption: Apple-to-orange translation on held-out images using checkpoint epoch [ENTER EPOCH].</w:t>
      </w:r>
    </w:p>
    <w:p>
      <w:pPr>
        <w:pStyle w:val="Heading2"/>
      </w:pPr>
      <w:r>
        <w:t>Figure 4 Orange to apple translation</w:t>
      </w:r>
    </w:p>
    <w:p>
      <w:r>
        <w:t>Insert outputs/orange2apple/comparison.png. This grid displays up to eight held-out orange inputs, their apple-domain outputs and their reconstructed oranges.</w:t>
      </w:r>
    </w:p>
    <w:p>
      <w:pPr>
        <w:spacing w:before="500" w:after="2592"/>
        <w:jc w:val="center"/>
      </w:pPr>
      <w:r>
        <w:rPr>
          <w:i/>
          <w:color w:val="5F5F5F"/>
        </w:rPr>
        <w:t>[ INSERT SCREENSHOT HERE ]</w:t>
      </w:r>
    </w:p>
    <w:p>
      <w:pPr>
        <w:pStyle w:val="Caption"/>
      </w:pPr>
      <w:r>
        <w:t>Caption: Orange-to-apple translation on held-out images using checkpoint epoch [ENTER EPOCH].</w:t>
      </w:r>
    </w:p>
    <w:p>
      <w:r>
        <w:br w:type="page"/>
      </w:r>
    </w:p>
    <w:p>
      <w:pPr>
        <w:pStyle w:val="Heading1"/>
      </w:pPr>
      <w:r>
        <w:t>10 Observations and result</w:t>
      </w:r>
    </w:p>
    <w:p>
      <w:r>
        <w:t>Complete the following fields from your actual run. The CSV cycle and identity losses are unweighted sums across both directions on normalized [-1, 1] tensors. The inference cycle MAE is measured on the [0, 1] pixel scale, so these values are not directly interchangeable.</w:t>
      </w:r>
    </w:p>
    <w:tbl>
      <w:tblPr>
        <w:tblW w:type="auto" w:w="0"/>
        <w:jc w:val="center"/>
        <w:tblLayout w:type="fixed"/>
        <w:tblLook w:firstColumn="1" w:firstRow="1" w:lastColumn="0" w:lastRow="0" w:noHBand="0" w:noVBand="1" w:val="04A0"/>
      </w:tblPr>
      <w:tblGrid>
        <w:gridCol w:w="3384"/>
        <w:gridCol w:w="2376"/>
        <w:gridCol w:w="4032"/>
      </w:tblGrid>
      <w:tr>
        <w:trPr>
          <w:cantSplit/>
          <w:tblHeader/>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Observation</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Recorded value</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Evidence source</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Mac model and memory</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[ENTER DETAILS]</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System information</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Training device</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[ENTER DEVICE]</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Training terminal</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Completed epochs</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[ENTER VALUE]</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Checkpoint / terminal</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Total training time</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[ENTER TIME]</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Sum of seconds in losses.csv</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Final generator loss</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[ENTER VALUE]</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Last row, generator</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Final discriminator loss</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[ENTER VALUE]</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Last row, discriminator</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Final cycle loss</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[ENTER VALUE]</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Last row, cycle</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Final identity loss</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[ENTER VALUE]</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Last row, identity</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 to orange images</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[ENTER COUNT]</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apple2orange/metrics.json</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 to orange cycle MAE</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[ENTER VALUE]</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apple2orange/metrics.json</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Orange to apple images</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[ENTER COUNT]</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orange2apple/metrics.json</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Orange to apple cycle MAE</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[ENTER VALUE]</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orange2apple/metrics.json</w:t>
            </w:r>
          </w:p>
        </w:tc>
      </w:tr>
    </w:tbl>
    <w:p>
      <w:pPr>
        <w:spacing w:after="0"/>
      </w:pPr>
    </w:p>
    <w:p>
      <w:pPr>
        <w:pStyle w:val="Heading2"/>
      </w:pPr>
      <w:r>
        <w:t>Interpretation</w:t>
      </w:r>
    </w:p>
    <w:p>
      <w:r>
        <w:t>Inspect whether the translated fruit acquires the target domain’s appearance while preserving approximate shape and scene content. Compare early and late previews, and note background changes, texture artifacts, color shifts and unsuccessful cases. A lower cycle error indicates more consistent reconstruction, but does not establish realistic translation. An identity-like mapping may also have low cycle error.</w:t>
      </w:r>
    </w:p>
    <w:p>
      <w:r>
        <w:t>Visual observations: [DESCRIBE APPLE TO ORANGE OUTPUTS, ORANGE TO APPLE OUTPUTS, RECONSTRUCTIONS AND AT LEAST ONE LIMITATION.]</w:t>
      </w:r>
    </w:p>
    <w:p>
      <w:pPr>
        <w:pStyle w:val="Heading2"/>
      </w:pPr>
      <w:r>
        <w:t>Result statement</w:t>
      </w:r>
    </w:p>
    <w:p>
      <w:r>
        <w:t>The practical implements a bidirectional CycleGAN pipeline for unpaired apple and orange image translation with MPS acceleration, checkpointing and held-out inference. Final experimental outcome: [STATE WHETHER THE RECORDED RUN COMPLETED, IDENTIFY THE CHECKPOINT EPOCH AND SUMMARIZE THE OBSERVED TRANSLATION QUALITY.]</w:t>
      </w:r>
    </w:p>
    <w:p>
      <w:pPr>
        <w:pStyle w:val="Heading2"/>
      </w:pPr>
      <w:r>
        <w:t>Conclusion</w:t>
      </w:r>
    </w:p>
    <w:p>
      <w:r>
        <w:t>CycleGAN combines adversarial learning with cycle consistency to learn image-domain translation without paired examples. The practical demonstrates the roles of two generators, two discriminators and identity regularization. A small dataset subset and compact network make local experimentation feasible, while final visual quality depends on training duration, data diversity and optimization stability. Reconstruction consistency must be considered together with the visible quality of translated images.</w:t>
      </w:r>
    </w:p>
    <w:p>
      <w:r>
        <w:br w:type="page"/>
      </w:r>
    </w:p>
    <w:p>
      <w:pPr>
        <w:pStyle w:val="Heading1"/>
      </w:pPr>
      <w:r>
        <w:t>11 Precautions and troubleshooting</w:t>
      </w:r>
    </w:p>
    <w:p>
      <w:pPr>
        <w:pStyle w:val="ListBullet"/>
      </w:pPr>
      <w:r>
        <w:t>Use an ARM64 Python environment and verify MPS availability before training. CUDA is not used on this Mac. Explicit --device mps prevents unnoticed CPU fallback.</w:t>
      </w:r>
    </w:p>
    <w:p>
      <w:pPr>
        <w:pStyle w:val="ListBullet"/>
      </w:pPr>
      <w:r>
        <w:t>Keep test images outside the training folders. Do not report classification accuracy, PSNR or SSIM against unrelated target-domain images; this dataset has no paired ground truth.</w:t>
      </w:r>
    </w:p>
    <w:p>
      <w:pPr>
        <w:pStyle w:val="ListBullet"/>
      </w:pPr>
      <w:r>
        <w:t>If memory is insufficient, start a new run with --size 64 --channels 16 --blocks 3. Image size must be at least 32 and divisible by 4.</w:t>
      </w:r>
    </w:p>
    <w:p>
      <w:pPr>
        <w:pStyle w:val="ListBullet"/>
      </w:pPr>
      <w:r>
        <w:t>GAN losses can fluctuate. Check previews and artifacts instead of assuming that smaller losses always mean better images. A very short smoke test only checks execution.</w:t>
      </w:r>
    </w:p>
    <w:p>
      <w:pPr>
        <w:pStyle w:val="ListBullet"/>
      </w:pPr>
      <w:r>
        <w:t>Save the checkpoint, configuration and metrics used for the report. Resume uses the saved schedule unless --epochs or --decay-start overrides it. The --epochs value is the total target, not additional epochs.</w:t>
      </w:r>
    </w:p>
    <w:p>
      <w:pPr>
        <w:pStyle w:val="ListBullet"/>
      </w:pPr>
      <w:r>
        <w:t>Inference center-fits images to a square at the training resolution. Cropping can remove scene content. Use only images you are permitted to process and follow the dataset source terms.</w:t>
      </w:r>
    </w:p>
    <w:p>
      <w:pPr>
        <w:pStyle w:val="Heading1"/>
      </w:pPr>
      <w:r>
        <w:t>12 Viva preparation</w:t>
      </w:r>
    </w:p>
    <w:p>
      <w:r>
        <w:rPr>
          <w:b/>
        </w:rPr>
        <w:t xml:space="preserve">Why use CycleGAN? </w:t>
      </w:r>
      <w:r>
        <w:t>It learns domain translation when corresponding input and target image pairs are unavailable.</w:t>
      </w:r>
    </w:p>
    <w:p>
      <w:r>
        <w:rPr>
          <w:b/>
        </w:rPr>
        <w:t xml:space="preserve">Why are two generators required? </w:t>
      </w:r>
      <w:r>
        <w:t>They learn opposite mappings and enable reconstruction through a complete translation cycle.</w:t>
      </w:r>
    </w:p>
    <w:p>
      <w:r>
        <w:rPr>
          <w:b/>
        </w:rPr>
        <w:t xml:space="preserve">What does identity loss do? </w:t>
      </w:r>
      <w:r>
        <w:t>It discourages unnecessary modification of images already in the target domain.</w:t>
      </w:r>
    </w:p>
    <w:p>
      <w:r>
        <w:rPr>
          <w:b/>
        </w:rPr>
        <w:t xml:space="preserve">What is a replay buffer? </w:t>
      </w:r>
      <w:r>
        <w:t>It mixes recent and earlier detached generated images during discriminator training to reduce rapid feedback changes.</w:t>
      </w:r>
    </w:p>
    <w:p>
      <w:r>
        <w:rPr>
          <w:b/>
        </w:rPr>
        <w:t xml:space="preserve">What does MPS provide? </w:t>
      </w:r>
      <w:r>
        <w:t>It enables supported PyTorch operations to execute on the Mac GPU through Metal.</w:t>
      </w:r>
    </w:p>
    <w:p>
      <w:r>
        <w:rPr>
          <w:b/>
        </w:rPr>
        <w:t xml:space="preserve">Does low cycle MAE prove realism? </w:t>
      </w:r>
      <w:r>
        <w:t>No. It measures reconstruction consistency, not whether the translated image looks realistic or belongs convincingly to the target domain.</w:t>
      </w:r>
    </w:p>
    <w:p>
      <w:pPr>
        <w:pStyle w:val="Heading1"/>
      </w:pPr>
      <w:r>
        <w:t>13 Code repository</w:t>
      </w:r>
    </w:p>
    <w:p>
      <w:r>
        <w:t>Git repository URL: [PASTE YOUR REPOSITORY LINK HERE]</w:t>
        <w:br/>
        <w:t>Tested branch or commit: [ENTER BRANCH OR COMMIT HASH]</w:t>
      </w:r>
    </w:p>
    <w:p>
      <w:r>
        <w:t>Include source files, requirements.txt and the README. The existing .gitignore excludes the virtual environment, dataset, run checkpoints and generated output folders.</w:t>
      </w:r>
    </w:p>
    <w:p>
      <w:pPr>
        <w:pStyle w:val="Heading1"/>
      </w:pPr>
      <w:r>
        <w:t>14 References</w:t>
      </w:r>
    </w:p>
    <w:p>
      <w:pPr>
        <w:spacing w:after="80"/>
      </w:pPr>
      <w:r>
        <w:rPr>
          <w:sz w:val="18"/>
        </w:rPr>
        <w:t>Zhu, J. Y., Park, T., Isola, P., and Efros, A. A. Unpaired Image-to-Image Translation using Cycle-Consistent Adversarial Networks. ICCV, 2017. https://junyanz.github.io/CycleGAN/</w:t>
      </w:r>
    </w:p>
    <w:p>
      <w:pPr>
        <w:spacing w:after="80"/>
      </w:pPr>
      <w:r>
        <w:rPr>
          <w:sz w:val="18"/>
        </w:rPr>
        <w:t>Original CycleGAN implementation and dataset information: https://github.com/junyanz/pytorch-CycleGAN-and-pix2pix</w:t>
      </w:r>
    </w:p>
    <w:p>
      <w:pPr>
        <w:spacing w:after="80"/>
      </w:pPr>
      <w:r>
        <w:rPr>
          <w:sz w:val="18"/>
        </w:rPr>
        <w:t>PyTorch MPS backend documentation: https://docs.pytorch.org/docs/stable/notes/mps.html</w:t>
      </w:r>
    </w:p>
    <w:sectPr w:rsidR="00FC693F" w:rsidRPr="0006063C" w:rsidSect="00034616">
      <w:footerReference w:type="default" r:id="rId9"/>
      <w:pgSz w:w="11952" w:h="16848"/>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CycleGAN Lab Practical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CycleGAN Image Translation Lab Practical</dc:title>
  <dc:subject>Unpaired apple and orange translation using PyTorch MPS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